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07145" w14:textId="0C1245B6" w:rsidR="0023593A" w:rsidRDefault="00077D52" w:rsidP="0023593A">
      <w:pPr>
        <w:tabs>
          <w:tab w:val="left" w:pos="491"/>
        </w:tabs>
        <w:jc w:val="both"/>
        <w:rPr>
          <w:rFonts w:ascii="Times New Roman" w:hAnsi="Times New Roman"/>
          <w:sz w:val="24"/>
          <w:szCs w:val="24"/>
        </w:rPr>
      </w:pPr>
      <w:bookmarkStart w:id="0" w:name="_GoBack"/>
      <w:bookmarkEnd w:id="0"/>
      <w:r w:rsidRPr="00077D52">
        <w:rPr>
          <w:noProof/>
        </w:rPr>
        <w:drawing>
          <wp:anchor distT="0" distB="0" distL="114300" distR="114300" simplePos="0" relativeHeight="251659264" behindDoc="0" locked="0" layoutInCell="1" allowOverlap="1" wp14:anchorId="7BB59E10" wp14:editId="017DB910">
            <wp:simplePos x="0" y="0"/>
            <wp:positionH relativeFrom="page">
              <wp:posOffset>2827471</wp:posOffset>
            </wp:positionH>
            <wp:positionV relativeFrom="page">
              <wp:posOffset>1305943</wp:posOffset>
            </wp:positionV>
            <wp:extent cx="1710826" cy="541062"/>
            <wp:effectExtent l="0" t="0" r="381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lum bright="10000"/>
                      <a:extLst>
                        <a:ext uri="{28A0092B-C50C-407E-A947-70E740481C1C}">
                          <a14:useLocalDpi xmlns:a14="http://schemas.microsoft.com/office/drawing/2010/main" val="0"/>
                        </a:ext>
                      </a:extLst>
                    </a:blip>
                    <a:srcRect/>
                    <a:stretch>
                      <a:fillRect/>
                    </a:stretch>
                  </pic:blipFill>
                  <pic:spPr bwMode="auto">
                    <a:xfrm>
                      <a:off x="0" y="0"/>
                      <a:ext cx="1710826" cy="541062"/>
                    </a:xfrm>
                    <a:prstGeom prst="rect">
                      <a:avLst/>
                    </a:prstGeom>
                    <a:noFill/>
                  </pic:spPr>
                </pic:pic>
              </a:graphicData>
            </a:graphic>
            <wp14:sizeRelH relativeFrom="page">
              <wp14:pctWidth>0</wp14:pctWidth>
            </wp14:sizeRelH>
            <wp14:sizeRelV relativeFrom="page">
              <wp14:pctHeight>0</wp14:pctHeight>
            </wp14:sizeRelV>
          </wp:anchor>
        </w:drawing>
      </w:r>
      <w:r w:rsidR="00B97490">
        <w:rPr>
          <w:rFonts w:ascii="Times New Roman" w:hAnsi="Times New Roman"/>
          <w:sz w:val="24"/>
          <w:szCs w:val="24"/>
        </w:rPr>
        <w:t xml:space="preserve"> </w:t>
      </w:r>
    </w:p>
    <w:p w14:paraId="08D64BFF" w14:textId="77777777" w:rsidR="00077D52" w:rsidRPr="00077D52" w:rsidRDefault="00077D52" w:rsidP="0023593A">
      <w:pPr>
        <w:tabs>
          <w:tab w:val="left" w:pos="491"/>
        </w:tabs>
        <w:jc w:val="both"/>
        <w:rPr>
          <w:rFonts w:ascii="Palace Script MT" w:hAnsi="Palace Script MT"/>
          <w:b/>
          <w:sz w:val="72"/>
          <w:szCs w:val="72"/>
        </w:rPr>
      </w:pP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r>
      <w:r w:rsidRPr="00077D52">
        <w:rPr>
          <w:rFonts w:ascii="Times New Roman" w:hAnsi="Times New Roman"/>
          <w:sz w:val="24"/>
          <w:szCs w:val="24"/>
        </w:rPr>
        <w:tab/>
        <w:t xml:space="preserve">Prot. n. </w:t>
      </w:r>
    </w:p>
    <w:p w14:paraId="3825708C" w14:textId="77777777" w:rsidR="007859DA" w:rsidRDefault="007859DA" w:rsidP="007859DA">
      <w:pPr>
        <w:spacing w:line="240" w:lineRule="auto"/>
        <w:jc w:val="center"/>
        <w:rPr>
          <w:rFonts w:ascii="Kunstler Script" w:hAnsi="Kunstler Script"/>
          <w:b/>
          <w:sz w:val="76"/>
          <w:szCs w:val="76"/>
        </w:rPr>
      </w:pPr>
    </w:p>
    <w:p w14:paraId="540DD5FA" w14:textId="77777777" w:rsidR="00EE374B" w:rsidRPr="00077D52" w:rsidRDefault="00EE374B" w:rsidP="007859DA">
      <w:pPr>
        <w:spacing w:line="240" w:lineRule="auto"/>
        <w:jc w:val="center"/>
        <w:rPr>
          <w:rFonts w:ascii="Kunstler Script" w:hAnsi="Kunstler Script"/>
          <w:b/>
          <w:sz w:val="76"/>
          <w:szCs w:val="76"/>
        </w:rPr>
      </w:pPr>
      <w:r w:rsidRPr="00077D52">
        <w:rPr>
          <w:rFonts w:ascii="Kunstler Script" w:hAnsi="Kunstler Script"/>
          <w:b/>
          <w:sz w:val="76"/>
          <w:szCs w:val="76"/>
        </w:rPr>
        <w:t xml:space="preserve">Il Ministro delle infrastrutture e </w:t>
      </w:r>
      <w:r>
        <w:rPr>
          <w:rFonts w:ascii="Kunstler Script" w:hAnsi="Kunstler Script"/>
          <w:b/>
          <w:sz w:val="76"/>
          <w:szCs w:val="76"/>
        </w:rPr>
        <w:t>della mobilità sostenibili</w:t>
      </w:r>
    </w:p>
    <w:p w14:paraId="31D6AE24" w14:textId="77777777" w:rsidR="00EE374B" w:rsidRPr="00077D52" w:rsidRDefault="00EE374B" w:rsidP="007859DA">
      <w:pPr>
        <w:spacing w:line="240" w:lineRule="auto"/>
        <w:jc w:val="center"/>
        <w:rPr>
          <w:rFonts w:ascii="Times New Roman" w:hAnsi="Times New Roman"/>
          <w:b/>
          <w:sz w:val="26"/>
          <w:szCs w:val="26"/>
        </w:rPr>
      </w:pPr>
      <w:r w:rsidRPr="00077D52">
        <w:rPr>
          <w:rFonts w:ascii="Times New Roman" w:hAnsi="Times New Roman"/>
          <w:b/>
          <w:sz w:val="26"/>
          <w:szCs w:val="26"/>
        </w:rPr>
        <w:t>di concerto con</w:t>
      </w:r>
    </w:p>
    <w:p w14:paraId="13E35826" w14:textId="77777777" w:rsidR="00EE374B" w:rsidRPr="00077D52" w:rsidRDefault="00EE374B" w:rsidP="007859DA">
      <w:pPr>
        <w:spacing w:line="240" w:lineRule="auto"/>
        <w:jc w:val="center"/>
        <w:rPr>
          <w:rFonts w:ascii="Kunstler Script" w:hAnsi="Kunstler Script"/>
          <w:b/>
          <w:sz w:val="76"/>
          <w:szCs w:val="76"/>
        </w:rPr>
      </w:pPr>
      <w:r w:rsidRPr="00077D52">
        <w:rPr>
          <w:rFonts w:ascii="Kunstler Script" w:hAnsi="Kunstler Script"/>
          <w:b/>
          <w:sz w:val="76"/>
          <w:szCs w:val="76"/>
        </w:rPr>
        <w:t>Il Ministro dell’economia e delle finanze</w:t>
      </w:r>
    </w:p>
    <w:p w14:paraId="59435A79" w14:textId="77777777" w:rsidR="00EC39A2" w:rsidRDefault="00EC39A2" w:rsidP="00B376E2">
      <w:pPr>
        <w:jc w:val="both"/>
        <w:rPr>
          <w:b/>
          <w:sz w:val="24"/>
        </w:rPr>
      </w:pPr>
    </w:p>
    <w:p w14:paraId="07F2C733" w14:textId="77777777" w:rsidR="005F3A0E" w:rsidRPr="00A778CC" w:rsidRDefault="00CA1B09" w:rsidP="005F3A0E">
      <w:pPr>
        <w:jc w:val="both"/>
        <w:rPr>
          <w:rFonts w:ascii="Times New Roman" w:hAnsi="Times New Roman" w:cs="Times New Roman"/>
          <w:sz w:val="24"/>
          <w:szCs w:val="24"/>
        </w:rPr>
      </w:pPr>
      <w:r w:rsidRPr="00A778CC">
        <w:rPr>
          <w:rFonts w:ascii="Times New Roman" w:hAnsi="Times New Roman" w:cs="Times New Roman"/>
          <w:b/>
          <w:sz w:val="24"/>
          <w:szCs w:val="24"/>
        </w:rPr>
        <w:t>Vist</w:t>
      </w:r>
      <w:r w:rsidR="005F3A0E" w:rsidRPr="00A778CC">
        <w:rPr>
          <w:rFonts w:ascii="Times New Roman" w:hAnsi="Times New Roman" w:cs="Times New Roman"/>
          <w:b/>
          <w:sz w:val="24"/>
          <w:szCs w:val="24"/>
        </w:rPr>
        <w:t>o</w:t>
      </w:r>
      <w:r w:rsidRPr="00A778CC">
        <w:rPr>
          <w:rFonts w:ascii="Times New Roman" w:hAnsi="Times New Roman" w:cs="Times New Roman"/>
          <w:sz w:val="24"/>
          <w:szCs w:val="24"/>
        </w:rPr>
        <w:t xml:space="preserve"> </w:t>
      </w:r>
      <w:r w:rsidR="005F3A0E" w:rsidRPr="00A778CC">
        <w:rPr>
          <w:rFonts w:ascii="Times New Roman" w:hAnsi="Times New Roman" w:cs="Times New Roman"/>
          <w:sz w:val="24"/>
          <w:szCs w:val="24"/>
        </w:rPr>
        <w:t>l’articolo 1, comma 816, del</w:t>
      </w:r>
      <w:r w:rsidRPr="00A778CC">
        <w:rPr>
          <w:rFonts w:ascii="Times New Roman" w:hAnsi="Times New Roman" w:cs="Times New Roman"/>
          <w:sz w:val="24"/>
          <w:szCs w:val="24"/>
        </w:rPr>
        <w:t xml:space="preserve">la Legge di Bilancio n. 178  del 30 dicembre 2020 che </w:t>
      </w:r>
      <w:r w:rsidR="005F3A0E" w:rsidRPr="00A778CC">
        <w:rPr>
          <w:rFonts w:ascii="Times New Roman" w:hAnsi="Times New Roman" w:cs="Times New Roman"/>
          <w:iCs/>
          <w:sz w:val="24"/>
          <w:szCs w:val="24"/>
        </w:rPr>
        <w:t>istituisce, nello stato di previsione del Ministero delle infrastrutture e dei trasporti</w:t>
      </w:r>
      <w:r w:rsidR="00767B6C">
        <w:rPr>
          <w:rFonts w:ascii="Times New Roman" w:hAnsi="Times New Roman" w:cs="Times New Roman"/>
          <w:iCs/>
          <w:sz w:val="24"/>
          <w:szCs w:val="24"/>
        </w:rPr>
        <w:t xml:space="preserve"> oggi Ministero delle infrastrutture e della mobilità sostenibili</w:t>
      </w:r>
      <w:r w:rsidR="005F3A0E" w:rsidRPr="00A778CC">
        <w:rPr>
          <w:rFonts w:ascii="Times New Roman" w:hAnsi="Times New Roman" w:cs="Times New Roman"/>
          <w:iCs/>
          <w:sz w:val="24"/>
          <w:szCs w:val="24"/>
        </w:rPr>
        <w:t xml:space="preserve"> un fondo con una dotazione di 200 milioni di euro per l’anno 2021, finalizzato “all’erogazione di servizi aggiuntivi di trasporto pubblico locale e regionale, destinato anche a studenti, occorrenti per fronteggiare le esigenze trasportistiche conseguenti all’attuazione delle misure di contenimento derivanti dall’applicazione delle Linee guida</w:t>
      </w:r>
      <w:r w:rsidR="00767B6C">
        <w:rPr>
          <w:rFonts w:ascii="Times New Roman" w:hAnsi="Times New Roman" w:cs="Times New Roman"/>
          <w:iCs/>
          <w:sz w:val="24"/>
          <w:szCs w:val="24"/>
        </w:rPr>
        <w:t xml:space="preserve"> per l’informazione agli utenti e le modalità organizzative per il contenimento della diffusione del COVD-19</w:t>
      </w:r>
      <w:r w:rsidR="005F3A0E" w:rsidRPr="00A778CC">
        <w:rPr>
          <w:rFonts w:ascii="Times New Roman" w:hAnsi="Times New Roman" w:cs="Times New Roman"/>
          <w:iCs/>
          <w:sz w:val="24"/>
          <w:szCs w:val="24"/>
        </w:rPr>
        <w:t xml:space="preserve">  in materia di trasporto pubblico e delle Linee guida per i</w:t>
      </w:r>
      <w:r w:rsidR="00767B6C">
        <w:rPr>
          <w:rFonts w:ascii="Times New Roman" w:hAnsi="Times New Roman" w:cs="Times New Roman"/>
          <w:iCs/>
          <w:sz w:val="24"/>
          <w:szCs w:val="24"/>
        </w:rPr>
        <w:t>l trasporto scolastico dedicato</w:t>
      </w:r>
      <w:r w:rsidR="005F3A0E" w:rsidRPr="00A778CC">
        <w:rPr>
          <w:rFonts w:ascii="Times New Roman" w:hAnsi="Times New Roman" w:cs="Times New Roman"/>
          <w:iCs/>
          <w:sz w:val="24"/>
          <w:szCs w:val="24"/>
        </w:rPr>
        <w:t xml:space="preserve"> </w:t>
      </w:r>
      <w:r w:rsidR="00767B6C" w:rsidRPr="00A778CC">
        <w:rPr>
          <w:rFonts w:ascii="Times New Roman" w:hAnsi="Times New Roman" w:cs="Times New Roman"/>
          <w:iCs/>
          <w:sz w:val="24"/>
          <w:szCs w:val="24"/>
        </w:rPr>
        <w:t>(…)</w:t>
      </w:r>
      <w:r w:rsidR="00123625">
        <w:rPr>
          <w:rFonts w:ascii="Times New Roman" w:hAnsi="Times New Roman" w:cs="Times New Roman"/>
          <w:iCs/>
          <w:sz w:val="24"/>
          <w:szCs w:val="24"/>
        </w:rPr>
        <w:t>” a favore de</w:t>
      </w:r>
      <w:r w:rsidR="005F3A0E" w:rsidRPr="00A778CC">
        <w:rPr>
          <w:rFonts w:ascii="Times New Roman" w:hAnsi="Times New Roman" w:cs="Times New Roman"/>
          <w:sz w:val="24"/>
          <w:szCs w:val="24"/>
        </w:rPr>
        <w:t>lle regioni e alle province autonome</w:t>
      </w:r>
      <w:r w:rsidR="00123625">
        <w:rPr>
          <w:rFonts w:ascii="Times New Roman" w:hAnsi="Times New Roman" w:cs="Times New Roman"/>
          <w:sz w:val="24"/>
          <w:szCs w:val="24"/>
        </w:rPr>
        <w:t xml:space="preserve"> di Trento e Bolzano</w:t>
      </w:r>
      <w:r w:rsidR="005F3A0E" w:rsidRPr="00A778CC">
        <w:rPr>
          <w:rFonts w:ascii="Times New Roman" w:hAnsi="Times New Roman" w:cs="Times New Roman"/>
          <w:sz w:val="24"/>
          <w:szCs w:val="24"/>
        </w:rPr>
        <w:t>;</w:t>
      </w:r>
    </w:p>
    <w:p w14:paraId="07D0B0F2" w14:textId="06E7B8D6" w:rsidR="002F650C" w:rsidRPr="00A778CC" w:rsidRDefault="002F650C" w:rsidP="00986132">
      <w:pPr>
        <w:jc w:val="both"/>
        <w:rPr>
          <w:rFonts w:ascii="Times New Roman" w:hAnsi="Times New Roman" w:cs="Times New Roman"/>
          <w:sz w:val="24"/>
          <w:szCs w:val="24"/>
        </w:rPr>
      </w:pPr>
      <w:r w:rsidRPr="00A778CC">
        <w:rPr>
          <w:rFonts w:ascii="Times New Roman" w:hAnsi="Times New Roman" w:cs="Times New Roman"/>
          <w:b/>
          <w:sz w:val="24"/>
          <w:szCs w:val="24"/>
        </w:rPr>
        <w:t xml:space="preserve">Visto </w:t>
      </w:r>
      <w:r w:rsidRPr="00A778CC">
        <w:rPr>
          <w:rFonts w:ascii="Times New Roman" w:hAnsi="Times New Roman" w:cs="Times New Roman"/>
          <w:sz w:val="24"/>
          <w:szCs w:val="24"/>
        </w:rPr>
        <w:t xml:space="preserve">l’articolo </w:t>
      </w:r>
      <w:r w:rsidR="00123625">
        <w:rPr>
          <w:rFonts w:ascii="Times New Roman" w:hAnsi="Times New Roman" w:cs="Times New Roman"/>
          <w:sz w:val="24"/>
          <w:szCs w:val="24"/>
        </w:rPr>
        <w:t>24</w:t>
      </w:r>
      <w:r w:rsidR="006D6F33">
        <w:rPr>
          <w:rFonts w:ascii="Times New Roman" w:hAnsi="Times New Roman" w:cs="Times New Roman"/>
          <w:sz w:val="24"/>
          <w:szCs w:val="24"/>
        </w:rPr>
        <w:t>, comma 1,</w:t>
      </w:r>
      <w:r w:rsidR="00806AEC" w:rsidRPr="00A778CC">
        <w:rPr>
          <w:rFonts w:ascii="Times New Roman" w:hAnsi="Times New Roman" w:cs="Times New Roman"/>
          <w:sz w:val="24"/>
          <w:szCs w:val="24"/>
        </w:rPr>
        <w:t xml:space="preserve"> </w:t>
      </w:r>
      <w:r w:rsidRPr="00A778CC">
        <w:rPr>
          <w:rFonts w:ascii="Times New Roman" w:hAnsi="Times New Roman" w:cs="Times New Roman"/>
          <w:sz w:val="24"/>
          <w:szCs w:val="24"/>
        </w:rPr>
        <w:t xml:space="preserve">del Decreto legge n. </w:t>
      </w:r>
      <w:r w:rsidR="00123625">
        <w:rPr>
          <w:rFonts w:ascii="Times New Roman" w:hAnsi="Times New Roman" w:cs="Times New Roman"/>
          <w:sz w:val="24"/>
          <w:szCs w:val="24"/>
        </w:rPr>
        <w:t>4</w:t>
      </w:r>
      <w:r w:rsidR="00B97490">
        <w:rPr>
          <w:rFonts w:ascii="Times New Roman" w:hAnsi="Times New Roman" w:cs="Times New Roman"/>
          <w:sz w:val="24"/>
          <w:szCs w:val="24"/>
        </w:rPr>
        <w:t>,</w:t>
      </w:r>
      <w:r w:rsidR="00123625">
        <w:rPr>
          <w:rFonts w:ascii="Times New Roman" w:hAnsi="Times New Roman" w:cs="Times New Roman"/>
          <w:sz w:val="24"/>
          <w:szCs w:val="24"/>
        </w:rPr>
        <w:t xml:space="preserve"> del 27 gennaio </w:t>
      </w:r>
      <w:r w:rsidRPr="00A778CC">
        <w:rPr>
          <w:rFonts w:ascii="Times New Roman" w:hAnsi="Times New Roman" w:cs="Times New Roman"/>
          <w:sz w:val="24"/>
          <w:szCs w:val="24"/>
        </w:rPr>
        <w:t>202</w:t>
      </w:r>
      <w:r w:rsidR="00123625">
        <w:rPr>
          <w:rFonts w:ascii="Times New Roman" w:hAnsi="Times New Roman" w:cs="Times New Roman"/>
          <w:sz w:val="24"/>
          <w:szCs w:val="24"/>
        </w:rPr>
        <w:t>2</w:t>
      </w:r>
      <w:r w:rsidR="00B97490">
        <w:rPr>
          <w:rFonts w:ascii="Times New Roman" w:hAnsi="Times New Roman" w:cs="Times New Roman"/>
          <w:sz w:val="24"/>
          <w:szCs w:val="24"/>
        </w:rPr>
        <w:t xml:space="preserve">, </w:t>
      </w:r>
      <w:r w:rsidR="00B97490" w:rsidRPr="00B97490">
        <w:rPr>
          <w:rFonts w:ascii="Times New Roman" w:hAnsi="Times New Roman" w:cs="Times New Roman"/>
          <w:sz w:val="24"/>
          <w:szCs w:val="24"/>
        </w:rPr>
        <w:t xml:space="preserve">che </w:t>
      </w:r>
      <w:r w:rsidR="00015AF6">
        <w:rPr>
          <w:rFonts w:ascii="Times New Roman" w:hAnsi="Times New Roman" w:cs="Times New Roman"/>
          <w:sz w:val="24"/>
          <w:szCs w:val="24"/>
        </w:rPr>
        <w:t>dispone</w:t>
      </w:r>
      <w:r w:rsidR="00B97490" w:rsidRPr="00B97490">
        <w:rPr>
          <w:rFonts w:ascii="Times New Roman" w:hAnsi="Times New Roman" w:cs="Times New Roman"/>
          <w:sz w:val="24"/>
          <w:szCs w:val="24"/>
        </w:rPr>
        <w:t xml:space="preserve"> l’incremento di ulteriori 80 milioni di euro per l’anno 2022</w:t>
      </w:r>
      <w:r w:rsidR="00B97490">
        <w:rPr>
          <w:rFonts w:ascii="Times New Roman" w:hAnsi="Times New Roman" w:cs="Times New Roman"/>
          <w:sz w:val="24"/>
          <w:szCs w:val="24"/>
        </w:rPr>
        <w:t xml:space="preserve">, </w:t>
      </w:r>
      <w:r w:rsidR="00B97490" w:rsidRPr="00B97490">
        <w:rPr>
          <w:rFonts w:ascii="Times New Roman" w:hAnsi="Times New Roman" w:cs="Times New Roman"/>
          <w:sz w:val="24"/>
          <w:szCs w:val="24"/>
        </w:rPr>
        <w:t>della dotazione del  fondo di cui all’articolo 1, comma 816, della  Legge di Bilancio n. 178</w:t>
      </w:r>
      <w:r w:rsidR="00B97490">
        <w:rPr>
          <w:rFonts w:ascii="Times New Roman" w:hAnsi="Times New Roman" w:cs="Times New Roman"/>
          <w:sz w:val="24"/>
          <w:szCs w:val="24"/>
        </w:rPr>
        <w:t>,</w:t>
      </w:r>
      <w:r w:rsidR="00B97490" w:rsidRPr="00B97490">
        <w:rPr>
          <w:rFonts w:ascii="Times New Roman" w:hAnsi="Times New Roman" w:cs="Times New Roman"/>
          <w:sz w:val="24"/>
          <w:szCs w:val="24"/>
        </w:rPr>
        <w:t xml:space="preserve">  del 30 dicembre 2020,</w:t>
      </w:r>
      <w:r w:rsidR="00B97490">
        <w:rPr>
          <w:rFonts w:ascii="Times New Roman" w:hAnsi="Times New Roman" w:cs="Times New Roman"/>
          <w:sz w:val="24"/>
          <w:szCs w:val="24"/>
        </w:rPr>
        <w:t xml:space="preserve"> </w:t>
      </w:r>
      <w:r w:rsidRPr="00B97490">
        <w:rPr>
          <w:rFonts w:ascii="Times New Roman" w:hAnsi="Times New Roman" w:cs="Times New Roman"/>
          <w:sz w:val="24"/>
          <w:szCs w:val="24"/>
        </w:rPr>
        <w:t>in considerazione del perdurare dell’emerge</w:t>
      </w:r>
      <w:r w:rsidR="00B97490">
        <w:rPr>
          <w:rFonts w:ascii="Times New Roman" w:hAnsi="Times New Roman" w:cs="Times New Roman"/>
          <w:sz w:val="24"/>
          <w:szCs w:val="24"/>
        </w:rPr>
        <w:t>nza epidemiologica da COVID- 19</w:t>
      </w:r>
      <w:r w:rsidRPr="00B97490">
        <w:rPr>
          <w:rFonts w:ascii="Times New Roman" w:hAnsi="Times New Roman" w:cs="Times New Roman"/>
          <w:sz w:val="24"/>
          <w:szCs w:val="24"/>
        </w:rPr>
        <w:t>;</w:t>
      </w:r>
    </w:p>
    <w:p w14:paraId="0D0F8D30" w14:textId="40242A42" w:rsidR="00C17B5A" w:rsidRDefault="002F650C" w:rsidP="00C17B5A">
      <w:pPr>
        <w:autoSpaceDE w:val="0"/>
        <w:autoSpaceDN w:val="0"/>
        <w:adjustRightInd w:val="0"/>
        <w:spacing w:after="0"/>
        <w:jc w:val="both"/>
        <w:rPr>
          <w:rFonts w:ascii="Times New Roman" w:hAnsi="Times New Roman" w:cs="Times New Roman"/>
          <w:i/>
          <w:iCs/>
          <w:sz w:val="24"/>
          <w:szCs w:val="24"/>
        </w:rPr>
      </w:pPr>
      <w:r w:rsidRPr="00A778CC">
        <w:rPr>
          <w:rFonts w:ascii="Times New Roman" w:hAnsi="Times New Roman" w:cs="Times New Roman"/>
          <w:b/>
          <w:sz w:val="24"/>
          <w:szCs w:val="24"/>
        </w:rPr>
        <w:t>Considerato</w:t>
      </w:r>
      <w:r w:rsidRPr="00A778CC">
        <w:rPr>
          <w:rFonts w:ascii="Times New Roman" w:hAnsi="Times New Roman" w:cs="Times New Roman"/>
          <w:sz w:val="24"/>
          <w:szCs w:val="24"/>
        </w:rPr>
        <w:t xml:space="preserve"> che</w:t>
      </w:r>
      <w:r w:rsidR="00E34780" w:rsidRPr="00E34780">
        <w:rPr>
          <w:rFonts w:ascii="Times New Roman" w:hAnsi="Times New Roman" w:cs="Times New Roman"/>
          <w:sz w:val="24"/>
          <w:szCs w:val="24"/>
        </w:rPr>
        <w:t xml:space="preserve"> </w:t>
      </w:r>
      <w:r w:rsidR="00E34780" w:rsidRPr="00A778CC">
        <w:rPr>
          <w:rFonts w:ascii="Times New Roman" w:hAnsi="Times New Roman" w:cs="Times New Roman"/>
          <w:sz w:val="24"/>
          <w:szCs w:val="24"/>
        </w:rPr>
        <w:t>il richiamato</w:t>
      </w:r>
      <w:r w:rsidR="00E34780" w:rsidRPr="00E34780">
        <w:rPr>
          <w:rFonts w:ascii="Times New Roman" w:hAnsi="Times New Roman" w:cs="Times New Roman"/>
          <w:sz w:val="24"/>
          <w:szCs w:val="24"/>
        </w:rPr>
        <w:t xml:space="preserve"> </w:t>
      </w:r>
      <w:r w:rsidR="00E34780" w:rsidRPr="00A778CC">
        <w:rPr>
          <w:rFonts w:ascii="Times New Roman" w:hAnsi="Times New Roman" w:cs="Times New Roman"/>
          <w:sz w:val="24"/>
          <w:szCs w:val="24"/>
        </w:rPr>
        <w:t xml:space="preserve">articolo </w:t>
      </w:r>
      <w:r w:rsidR="00E34780">
        <w:rPr>
          <w:rFonts w:ascii="Times New Roman" w:hAnsi="Times New Roman" w:cs="Times New Roman"/>
          <w:sz w:val="24"/>
          <w:szCs w:val="24"/>
        </w:rPr>
        <w:t>24,</w:t>
      </w:r>
      <w:r w:rsidR="00E34780" w:rsidRPr="00E34780">
        <w:rPr>
          <w:rFonts w:ascii="Times New Roman" w:hAnsi="Times New Roman" w:cs="Times New Roman"/>
          <w:sz w:val="24"/>
          <w:szCs w:val="24"/>
        </w:rPr>
        <w:t xml:space="preserve"> </w:t>
      </w:r>
      <w:r w:rsidR="00E34780">
        <w:rPr>
          <w:rFonts w:ascii="Times New Roman" w:hAnsi="Times New Roman" w:cs="Times New Roman"/>
          <w:sz w:val="24"/>
          <w:szCs w:val="24"/>
        </w:rPr>
        <w:t>al comma 1,</w:t>
      </w:r>
      <w:r w:rsidR="00E34780" w:rsidRPr="00A778CC">
        <w:rPr>
          <w:rFonts w:ascii="Times New Roman" w:hAnsi="Times New Roman" w:cs="Times New Roman"/>
          <w:sz w:val="24"/>
          <w:szCs w:val="24"/>
        </w:rPr>
        <w:t xml:space="preserve"> </w:t>
      </w:r>
      <w:r w:rsidR="00E34780">
        <w:rPr>
          <w:rFonts w:ascii="Times New Roman" w:hAnsi="Times New Roman" w:cs="Times New Roman"/>
          <w:sz w:val="24"/>
          <w:szCs w:val="24"/>
        </w:rPr>
        <w:t xml:space="preserve">prevede che </w:t>
      </w:r>
      <w:r w:rsidR="00015AF6">
        <w:rPr>
          <w:rFonts w:ascii="Times New Roman" w:hAnsi="Times New Roman" w:cs="Times New Roman"/>
          <w:sz w:val="24"/>
          <w:szCs w:val="24"/>
        </w:rPr>
        <w:t>l’</w:t>
      </w:r>
      <w:r w:rsidR="007A6CBF" w:rsidRPr="00A778CC">
        <w:rPr>
          <w:rFonts w:ascii="Times New Roman" w:hAnsi="Times New Roman" w:cs="Times New Roman"/>
          <w:sz w:val="24"/>
          <w:szCs w:val="24"/>
        </w:rPr>
        <w:t xml:space="preserve">incrementato </w:t>
      </w:r>
      <w:r w:rsidR="00015AF6">
        <w:rPr>
          <w:rFonts w:ascii="Times New Roman" w:hAnsi="Times New Roman" w:cs="Times New Roman"/>
          <w:sz w:val="24"/>
          <w:szCs w:val="24"/>
        </w:rPr>
        <w:t xml:space="preserve">del fondo </w:t>
      </w:r>
      <w:r w:rsidR="007A6CBF" w:rsidRPr="00A778CC">
        <w:rPr>
          <w:rFonts w:ascii="Times New Roman" w:hAnsi="Times New Roman" w:cs="Times New Roman"/>
          <w:sz w:val="24"/>
          <w:szCs w:val="24"/>
        </w:rPr>
        <w:t xml:space="preserve">è </w:t>
      </w:r>
      <w:r w:rsidRPr="00A778CC">
        <w:rPr>
          <w:rFonts w:ascii="Times New Roman" w:hAnsi="Times New Roman" w:cs="Times New Roman"/>
          <w:sz w:val="24"/>
          <w:szCs w:val="24"/>
        </w:rPr>
        <w:t>destinat</w:t>
      </w:r>
      <w:r w:rsidR="007A6CBF" w:rsidRPr="00A778CC">
        <w:rPr>
          <w:rFonts w:ascii="Times New Roman" w:hAnsi="Times New Roman" w:cs="Times New Roman"/>
          <w:sz w:val="24"/>
          <w:szCs w:val="24"/>
        </w:rPr>
        <w:t>o</w:t>
      </w:r>
      <w:r w:rsidRPr="00A778CC">
        <w:rPr>
          <w:rFonts w:ascii="Times New Roman" w:hAnsi="Times New Roman" w:cs="Times New Roman"/>
          <w:sz w:val="24"/>
          <w:szCs w:val="24"/>
        </w:rPr>
        <w:t xml:space="preserve"> al finanziamento dei servizi aggiuntivi programmati</w:t>
      </w:r>
      <w:r w:rsidR="00123625">
        <w:rPr>
          <w:rFonts w:ascii="Times New Roman" w:hAnsi="Times New Roman" w:cs="Times New Roman"/>
          <w:sz w:val="24"/>
          <w:szCs w:val="24"/>
        </w:rPr>
        <w:t xml:space="preserve"> sino al 31 marzo 2022, termine del medesimo stato di emergenza,</w:t>
      </w:r>
      <w:r w:rsidRPr="00A778CC">
        <w:rPr>
          <w:rFonts w:ascii="Times New Roman" w:hAnsi="Times New Roman" w:cs="Times New Roman"/>
          <w:sz w:val="24"/>
          <w:szCs w:val="24"/>
        </w:rPr>
        <w:t xml:space="preserve"> </w:t>
      </w:r>
      <w:r w:rsidR="000B6253" w:rsidRPr="000B6253">
        <w:rPr>
          <w:rFonts w:ascii="Times New Roman" w:hAnsi="Times New Roman" w:cs="Times New Roman"/>
          <w:i/>
          <w:sz w:val="24"/>
          <w:szCs w:val="24"/>
        </w:rPr>
        <w:t>“</w:t>
      </w:r>
      <w:r w:rsidRPr="000B6253">
        <w:rPr>
          <w:rFonts w:ascii="Times New Roman" w:hAnsi="Times New Roman" w:cs="Times New Roman"/>
          <w:i/>
          <w:sz w:val="24"/>
          <w:szCs w:val="24"/>
        </w:rPr>
        <w:t>al fine di far fronte agli effetti derivanti dalle limitazioni poste al coefficiente di riempimento dei mezzi</w:t>
      </w:r>
      <w:r w:rsidR="000B6253" w:rsidRPr="000B6253">
        <w:rPr>
          <w:rFonts w:ascii="Times New Roman" w:hAnsi="Times New Roman" w:cs="Times New Roman"/>
          <w:i/>
          <w:sz w:val="24"/>
          <w:szCs w:val="24"/>
        </w:rPr>
        <w:t xml:space="preserve">, </w:t>
      </w:r>
      <w:r w:rsidR="00C17B5A" w:rsidRPr="00EE374B">
        <w:rPr>
          <w:rFonts w:ascii="Times New Roman" w:hAnsi="Times New Roman" w:cs="Times New Roman"/>
          <w:bCs/>
          <w:i/>
          <w:iCs/>
          <w:sz w:val="24"/>
          <w:szCs w:val="24"/>
        </w:rPr>
        <w:t>anche in coerenza con gli esiti dei tavoli prefettizi di cui al decreto del Presidente del Consiglio dei Ministri adottato ai sensi dell’articolo 2 del decreto-legge 25 marzo 2020, n. 19, convertito, con modificazioni, dalla legge 22 maggio 2020, n. 35</w:t>
      </w:r>
      <w:r w:rsidR="00C17B5A" w:rsidRPr="00EE374B">
        <w:rPr>
          <w:rFonts w:ascii="TimesNewRomanPSMT" w:hAnsi="TimesNewRomanPSMT" w:cs="TimesNewRomanPSMT"/>
          <w:sz w:val="21"/>
          <w:szCs w:val="21"/>
        </w:rPr>
        <w:t xml:space="preserve">, e </w:t>
      </w:r>
      <w:r w:rsidR="00C17B5A" w:rsidRPr="00B432F9">
        <w:rPr>
          <w:rFonts w:ascii="Times New Roman" w:hAnsi="Times New Roman" w:cs="Times New Roman"/>
          <w:i/>
          <w:iCs/>
          <w:sz w:val="24"/>
          <w:szCs w:val="24"/>
        </w:rPr>
        <w:t>subordinatamente alla rilevazione dell’effettivo utilizzo da parte degli utenti nell’anno 2021”;</w:t>
      </w:r>
    </w:p>
    <w:p w14:paraId="587F7AC2" w14:textId="77777777" w:rsidR="00B9417B" w:rsidRDefault="00B9417B" w:rsidP="00C17B5A">
      <w:pPr>
        <w:autoSpaceDE w:val="0"/>
        <w:autoSpaceDN w:val="0"/>
        <w:adjustRightInd w:val="0"/>
        <w:spacing w:after="0"/>
        <w:jc w:val="both"/>
        <w:rPr>
          <w:rFonts w:ascii="Times New Roman" w:hAnsi="Times New Roman" w:cs="Times New Roman"/>
          <w:i/>
          <w:iCs/>
          <w:sz w:val="24"/>
          <w:szCs w:val="24"/>
        </w:rPr>
      </w:pPr>
    </w:p>
    <w:p w14:paraId="222E4969" w14:textId="35BC1635" w:rsidR="00852672" w:rsidRDefault="00B9417B" w:rsidP="00B9417B">
      <w:pPr>
        <w:autoSpaceDE w:val="0"/>
        <w:autoSpaceDN w:val="0"/>
        <w:adjustRightInd w:val="0"/>
        <w:spacing w:after="0"/>
        <w:jc w:val="both"/>
        <w:rPr>
          <w:rFonts w:ascii="Times New Roman" w:hAnsi="Times New Roman" w:cs="Times New Roman"/>
          <w:sz w:val="24"/>
          <w:szCs w:val="24"/>
        </w:rPr>
      </w:pPr>
      <w:r w:rsidRPr="00A778CC">
        <w:rPr>
          <w:rFonts w:ascii="Times New Roman" w:hAnsi="Times New Roman" w:cs="Times New Roman"/>
          <w:b/>
          <w:sz w:val="24"/>
          <w:szCs w:val="24"/>
        </w:rPr>
        <w:t>Visto</w:t>
      </w:r>
      <w:r>
        <w:rPr>
          <w:rFonts w:ascii="Times New Roman" w:hAnsi="Times New Roman" w:cs="Times New Roman"/>
          <w:b/>
          <w:sz w:val="24"/>
          <w:szCs w:val="24"/>
        </w:rPr>
        <w:t xml:space="preserve"> </w:t>
      </w:r>
      <w:r w:rsidRPr="00B9417B">
        <w:rPr>
          <w:rFonts w:ascii="Times New Roman" w:hAnsi="Times New Roman" w:cs="Times New Roman"/>
          <w:sz w:val="24"/>
          <w:szCs w:val="24"/>
        </w:rPr>
        <w:t>il comma 1</w:t>
      </w:r>
      <w:r w:rsidR="000A1DB8">
        <w:rPr>
          <w:rFonts w:ascii="Times New Roman" w:hAnsi="Times New Roman" w:cs="Times New Roman"/>
          <w:sz w:val="24"/>
          <w:szCs w:val="24"/>
        </w:rPr>
        <w:t>,</w:t>
      </w:r>
      <w:r w:rsidRPr="00B9417B">
        <w:rPr>
          <w:rFonts w:ascii="Times New Roman" w:hAnsi="Times New Roman" w:cs="Times New Roman"/>
          <w:sz w:val="24"/>
          <w:szCs w:val="24"/>
        </w:rPr>
        <w:t xml:space="preserve"> dell’articolo 36</w:t>
      </w:r>
      <w:r w:rsidR="000A1DB8">
        <w:rPr>
          <w:rFonts w:ascii="Times New Roman" w:hAnsi="Times New Roman" w:cs="Times New Roman"/>
          <w:sz w:val="24"/>
          <w:szCs w:val="24"/>
        </w:rPr>
        <w:t>,</w:t>
      </w:r>
      <w:r w:rsidRPr="00B9417B">
        <w:rPr>
          <w:rFonts w:ascii="Times New Roman" w:hAnsi="Times New Roman" w:cs="Times New Roman"/>
          <w:sz w:val="24"/>
          <w:szCs w:val="24"/>
        </w:rPr>
        <w:t xml:space="preserve"> del decreto legge n. 50, del 17 maggio 2022, </w:t>
      </w:r>
      <w:r>
        <w:rPr>
          <w:rFonts w:ascii="Times New Roman" w:hAnsi="Times New Roman" w:cs="Times New Roman"/>
          <w:sz w:val="24"/>
          <w:szCs w:val="24"/>
        </w:rPr>
        <w:t xml:space="preserve">che </w:t>
      </w:r>
      <w:r w:rsidR="000A1DB8" w:rsidRPr="00B9417B">
        <w:rPr>
          <w:rFonts w:ascii="Times New Roman" w:hAnsi="Times New Roman" w:cs="Times New Roman"/>
          <w:sz w:val="24"/>
          <w:szCs w:val="24"/>
        </w:rPr>
        <w:t xml:space="preserve">incrementata di ulteriori 50 milioni di euro </w:t>
      </w:r>
      <w:r w:rsidR="002A3D23">
        <w:rPr>
          <w:rFonts w:ascii="Times New Roman" w:hAnsi="Times New Roman" w:cs="Times New Roman"/>
          <w:sz w:val="24"/>
          <w:szCs w:val="24"/>
        </w:rPr>
        <w:t xml:space="preserve"> lo stanziamento del fondo in argomento </w:t>
      </w:r>
      <w:r>
        <w:rPr>
          <w:rFonts w:ascii="Times New Roman" w:hAnsi="Times New Roman" w:cs="Times New Roman"/>
          <w:sz w:val="24"/>
          <w:szCs w:val="24"/>
        </w:rPr>
        <w:t>a</w:t>
      </w:r>
      <w:r w:rsidRPr="00B9417B">
        <w:rPr>
          <w:rFonts w:ascii="Times New Roman" w:hAnsi="Times New Roman" w:cs="Times New Roman"/>
          <w:sz w:val="24"/>
          <w:szCs w:val="24"/>
        </w:rPr>
        <w:t xml:space="preserve">l  fine  di  consentire  l'erogazione  dei  servizi  aggiuntivi programmati relativamente al periodo compreso tra il 1° aprile 2022 e il 30 giugno 2022, </w:t>
      </w:r>
      <w:r w:rsidR="000A1DB8">
        <w:rPr>
          <w:rFonts w:ascii="Times New Roman" w:hAnsi="Times New Roman" w:cs="Times New Roman"/>
          <w:sz w:val="24"/>
          <w:szCs w:val="24"/>
        </w:rPr>
        <w:t>anche in ragione della necessità</w:t>
      </w:r>
      <w:r w:rsidRPr="00B9417B">
        <w:rPr>
          <w:rFonts w:ascii="Times New Roman" w:hAnsi="Times New Roman" w:cs="Times New Roman"/>
          <w:sz w:val="24"/>
          <w:szCs w:val="24"/>
        </w:rPr>
        <w:t xml:space="preserve"> di assicurare il reg</w:t>
      </w:r>
      <w:r w:rsidR="00381B43">
        <w:rPr>
          <w:rFonts w:ascii="Times New Roman" w:hAnsi="Times New Roman" w:cs="Times New Roman"/>
          <w:sz w:val="24"/>
          <w:szCs w:val="24"/>
        </w:rPr>
        <w:t>olare svolgimento delle attività</w:t>
      </w:r>
      <w:r w:rsidRPr="00B9417B">
        <w:rPr>
          <w:rFonts w:ascii="Times New Roman" w:hAnsi="Times New Roman" w:cs="Times New Roman"/>
          <w:sz w:val="24"/>
          <w:szCs w:val="24"/>
        </w:rPr>
        <w:t xml:space="preserve"> didattiche e in coerenza con gli esiti dei tavoli prefettizi di cui  al  decreto  del  Presidente  del Consiglio  dei  ministri  adottato  ai  sensi  </w:t>
      </w:r>
      <w:r w:rsidRPr="00B9417B">
        <w:rPr>
          <w:rFonts w:ascii="Times New Roman" w:hAnsi="Times New Roman" w:cs="Times New Roman"/>
          <w:sz w:val="24"/>
          <w:szCs w:val="24"/>
        </w:rPr>
        <w:lastRenderedPageBreak/>
        <w:t xml:space="preserve">dell'articolo  2   del decreto-legge 25 marzo 2020, n. 19,  convertito,  con  modificazioni, dalla legge 22 maggio 2020, </w:t>
      </w:r>
      <w:r w:rsidR="002A3D23">
        <w:rPr>
          <w:rFonts w:ascii="Times New Roman" w:hAnsi="Times New Roman" w:cs="Times New Roman"/>
          <w:sz w:val="24"/>
          <w:szCs w:val="24"/>
        </w:rPr>
        <w:t>n. 35.</w:t>
      </w:r>
    </w:p>
    <w:p w14:paraId="2D95474F" w14:textId="64C317C2" w:rsidR="00B9417B" w:rsidRPr="00B9417B" w:rsidRDefault="00B9417B" w:rsidP="00B9417B">
      <w:pPr>
        <w:autoSpaceDE w:val="0"/>
        <w:autoSpaceDN w:val="0"/>
        <w:adjustRightInd w:val="0"/>
        <w:spacing w:after="0"/>
        <w:jc w:val="both"/>
        <w:rPr>
          <w:rFonts w:ascii="Times New Roman" w:hAnsi="Times New Roman" w:cs="Times New Roman"/>
          <w:i/>
          <w:iCs/>
          <w:sz w:val="24"/>
          <w:szCs w:val="24"/>
        </w:rPr>
      </w:pPr>
      <w:r w:rsidRPr="00B9417B">
        <w:rPr>
          <w:rFonts w:ascii="Times New Roman" w:hAnsi="Times New Roman" w:cs="Times New Roman"/>
          <w:sz w:val="24"/>
          <w:szCs w:val="24"/>
        </w:rPr>
        <w:t xml:space="preserve">  </w:t>
      </w:r>
    </w:p>
    <w:p w14:paraId="3CBE2405" w14:textId="5223A3D8" w:rsidR="000B6253" w:rsidRDefault="00E34780" w:rsidP="000B6253">
      <w:pPr>
        <w:jc w:val="both"/>
        <w:rPr>
          <w:rFonts w:ascii="Times New Roman" w:hAnsi="Times New Roman" w:cs="Times New Roman"/>
          <w:i/>
          <w:sz w:val="24"/>
          <w:szCs w:val="24"/>
        </w:rPr>
      </w:pPr>
      <w:r w:rsidRPr="00EF29E1">
        <w:rPr>
          <w:rFonts w:ascii="Times New Roman" w:hAnsi="Times New Roman" w:cs="Times New Roman"/>
          <w:b/>
          <w:sz w:val="24"/>
          <w:szCs w:val="24"/>
        </w:rPr>
        <w:t xml:space="preserve">Considerato </w:t>
      </w:r>
      <w:r w:rsidRPr="00EF29E1">
        <w:rPr>
          <w:rFonts w:ascii="Times New Roman" w:hAnsi="Times New Roman" w:cs="Times New Roman"/>
          <w:sz w:val="24"/>
          <w:szCs w:val="24"/>
        </w:rPr>
        <w:t>che</w:t>
      </w:r>
      <w:r w:rsidR="00B9417B" w:rsidRPr="00EF29E1">
        <w:rPr>
          <w:rFonts w:ascii="Times New Roman" w:hAnsi="Times New Roman" w:cs="Times New Roman"/>
          <w:sz w:val="24"/>
          <w:szCs w:val="24"/>
        </w:rPr>
        <w:t xml:space="preserve"> il </w:t>
      </w:r>
      <w:r w:rsidR="00193A63">
        <w:rPr>
          <w:rFonts w:ascii="Times New Roman" w:hAnsi="Times New Roman" w:cs="Times New Roman"/>
          <w:sz w:val="24"/>
          <w:szCs w:val="24"/>
        </w:rPr>
        <w:t>richiamato</w:t>
      </w:r>
      <w:r w:rsidR="00B9417B" w:rsidRPr="00EF29E1">
        <w:rPr>
          <w:rFonts w:ascii="Times New Roman" w:hAnsi="Times New Roman" w:cs="Times New Roman"/>
          <w:sz w:val="24"/>
          <w:szCs w:val="24"/>
        </w:rPr>
        <w:t xml:space="preserve"> comma</w:t>
      </w:r>
      <w:r w:rsidR="00EF29E1" w:rsidRPr="00EF29E1">
        <w:rPr>
          <w:rFonts w:ascii="Times New Roman" w:hAnsi="Times New Roman" w:cs="Times New Roman"/>
          <w:sz w:val="24"/>
          <w:szCs w:val="24"/>
        </w:rPr>
        <w:t xml:space="preserve"> </w:t>
      </w:r>
      <w:r w:rsidR="00B9417B" w:rsidRPr="00EF29E1">
        <w:rPr>
          <w:rFonts w:ascii="Times New Roman" w:hAnsi="Times New Roman" w:cs="Times New Roman"/>
          <w:sz w:val="24"/>
          <w:szCs w:val="24"/>
        </w:rPr>
        <w:t>1</w:t>
      </w:r>
      <w:r w:rsidR="00256C90">
        <w:rPr>
          <w:rFonts w:ascii="Times New Roman" w:hAnsi="Times New Roman" w:cs="Times New Roman"/>
          <w:sz w:val="24"/>
          <w:szCs w:val="24"/>
        </w:rPr>
        <w:t>,</w:t>
      </w:r>
      <w:r w:rsidR="00B9417B" w:rsidRPr="00EF29E1">
        <w:rPr>
          <w:rFonts w:ascii="Times New Roman" w:hAnsi="Times New Roman" w:cs="Times New Roman"/>
          <w:sz w:val="24"/>
          <w:szCs w:val="24"/>
        </w:rPr>
        <w:t xml:space="preserve"> del</w:t>
      </w:r>
      <w:r w:rsidR="000B6253" w:rsidRPr="00EF29E1">
        <w:rPr>
          <w:rFonts w:ascii="Times New Roman" w:hAnsi="Times New Roman" w:cs="Times New Roman"/>
          <w:sz w:val="24"/>
          <w:szCs w:val="24"/>
        </w:rPr>
        <w:t xml:space="preserve">l’articolo </w:t>
      </w:r>
      <w:r w:rsidR="00EF29E1" w:rsidRPr="00EF29E1">
        <w:rPr>
          <w:rFonts w:ascii="Times New Roman" w:hAnsi="Times New Roman" w:cs="Times New Roman"/>
          <w:sz w:val="24"/>
          <w:szCs w:val="24"/>
        </w:rPr>
        <w:t>36</w:t>
      </w:r>
      <w:r w:rsidR="00256C90">
        <w:rPr>
          <w:rFonts w:ascii="Times New Roman" w:hAnsi="Times New Roman" w:cs="Times New Roman"/>
          <w:sz w:val="24"/>
          <w:szCs w:val="24"/>
        </w:rPr>
        <w:t>,</w:t>
      </w:r>
      <w:r w:rsidR="00EF29E1" w:rsidRPr="00EF29E1">
        <w:rPr>
          <w:rFonts w:ascii="Times New Roman" w:hAnsi="Times New Roman" w:cs="Times New Roman"/>
          <w:sz w:val="24"/>
          <w:szCs w:val="24"/>
        </w:rPr>
        <w:t xml:space="preserve"> del decreto legge n. 50, del 17 maggio 2022</w:t>
      </w:r>
      <w:r w:rsidR="000B6253" w:rsidRPr="00EF29E1">
        <w:rPr>
          <w:rFonts w:ascii="Times New Roman" w:hAnsi="Times New Roman" w:cs="Times New Roman"/>
          <w:sz w:val="24"/>
          <w:szCs w:val="24"/>
        </w:rPr>
        <w:t xml:space="preserve">, </w:t>
      </w:r>
      <w:r w:rsidR="00F502D0">
        <w:rPr>
          <w:rFonts w:ascii="Times New Roman" w:hAnsi="Times New Roman" w:cs="Times New Roman"/>
          <w:sz w:val="24"/>
          <w:szCs w:val="24"/>
        </w:rPr>
        <w:t>prevede che le R</w:t>
      </w:r>
      <w:r w:rsidR="00596FA4" w:rsidRPr="00EF29E1">
        <w:rPr>
          <w:rFonts w:ascii="Times New Roman" w:hAnsi="Times New Roman" w:cs="Times New Roman"/>
          <w:sz w:val="24"/>
          <w:szCs w:val="24"/>
        </w:rPr>
        <w:t xml:space="preserve">egioni e le </w:t>
      </w:r>
      <w:r w:rsidR="00F502D0">
        <w:rPr>
          <w:rFonts w:ascii="Times New Roman" w:hAnsi="Times New Roman" w:cs="Times New Roman"/>
          <w:sz w:val="24"/>
          <w:szCs w:val="24"/>
        </w:rPr>
        <w:t>P</w:t>
      </w:r>
      <w:r w:rsidR="00596FA4" w:rsidRPr="00EF29E1">
        <w:rPr>
          <w:rFonts w:ascii="Times New Roman" w:hAnsi="Times New Roman" w:cs="Times New Roman"/>
          <w:sz w:val="24"/>
          <w:szCs w:val="24"/>
        </w:rPr>
        <w:t xml:space="preserve">rovince autonome di Trento e Bolzano nonché le aziende </w:t>
      </w:r>
      <w:r w:rsidR="00596FA4" w:rsidRPr="00EF29E1">
        <w:rPr>
          <w:rFonts w:ascii="Times New Roman" w:hAnsi="Times New Roman" w:cs="Times New Roman"/>
          <w:sz w:val="24"/>
        </w:rPr>
        <w:t>esercenti i servizi di trasporto pubblico regionale che residuano in capo alla competenza statale</w:t>
      </w:r>
      <w:r w:rsidR="00596FA4" w:rsidRPr="00EF29E1">
        <w:rPr>
          <w:rFonts w:ascii="Times New Roman" w:hAnsi="Times New Roman" w:cs="Times New Roman"/>
          <w:sz w:val="24"/>
          <w:szCs w:val="24"/>
        </w:rPr>
        <w:t xml:space="preserve"> “</w:t>
      </w:r>
      <w:r w:rsidR="00596FA4" w:rsidRPr="00EF29E1">
        <w:rPr>
          <w:rFonts w:ascii="Times New Roman" w:hAnsi="Times New Roman" w:cs="Times New Roman"/>
          <w:i/>
          <w:sz w:val="24"/>
          <w:szCs w:val="24"/>
        </w:rPr>
        <w:t xml:space="preserve">rendicontano al </w:t>
      </w:r>
      <w:r w:rsidR="00596FA4" w:rsidRPr="00EF29E1">
        <w:rPr>
          <w:rFonts w:ascii="Times New Roman" w:hAnsi="Times New Roman" w:cs="Times New Roman"/>
          <w:i/>
          <w:iCs/>
          <w:sz w:val="24"/>
          <w:szCs w:val="24"/>
        </w:rPr>
        <w:t>Ministero delle infrastrutture e della mobilità sostenibili</w:t>
      </w:r>
      <w:r w:rsidR="00596FA4" w:rsidRPr="00EF29E1">
        <w:rPr>
          <w:rFonts w:ascii="Times New Roman" w:hAnsi="Times New Roman" w:cs="Times New Roman"/>
          <w:i/>
          <w:sz w:val="24"/>
          <w:szCs w:val="24"/>
        </w:rPr>
        <w:t xml:space="preserve"> ed al Ministero dell’economia e delle finanze, entro il 15 </w:t>
      </w:r>
      <w:r w:rsidR="00EF29E1" w:rsidRPr="00EF29E1">
        <w:rPr>
          <w:rFonts w:ascii="Times New Roman" w:hAnsi="Times New Roman" w:cs="Times New Roman"/>
          <w:i/>
          <w:sz w:val="24"/>
          <w:szCs w:val="24"/>
        </w:rPr>
        <w:t>settembre 2022</w:t>
      </w:r>
      <w:r w:rsidR="00596FA4" w:rsidRPr="00EF29E1">
        <w:rPr>
          <w:rFonts w:ascii="Times New Roman" w:hAnsi="Times New Roman" w:cs="Times New Roman"/>
          <w:i/>
          <w:sz w:val="24"/>
          <w:szCs w:val="24"/>
        </w:rPr>
        <w:t xml:space="preserve">, </w:t>
      </w:r>
      <w:r w:rsidR="00EF29E1" w:rsidRPr="00EF29E1">
        <w:rPr>
          <w:rFonts w:ascii="Times New Roman" w:hAnsi="Times New Roman" w:cs="Times New Roman"/>
          <w:i/>
          <w:sz w:val="24"/>
          <w:szCs w:val="24"/>
        </w:rPr>
        <w:t xml:space="preserve">i servizi aggiuntivi eserciti nel periodo </w:t>
      </w:r>
      <w:r w:rsidR="00256C90">
        <w:rPr>
          <w:rFonts w:ascii="Times New Roman" w:hAnsi="Times New Roman" w:cs="Times New Roman"/>
          <w:i/>
          <w:sz w:val="24"/>
          <w:szCs w:val="24"/>
        </w:rPr>
        <w:t xml:space="preserve"> </w:t>
      </w:r>
      <w:r w:rsidR="00EF29E1" w:rsidRPr="00EF29E1">
        <w:rPr>
          <w:rFonts w:ascii="Times New Roman" w:hAnsi="Times New Roman" w:cs="Times New Roman"/>
          <w:i/>
          <w:sz w:val="24"/>
          <w:szCs w:val="24"/>
        </w:rPr>
        <w:t xml:space="preserve"> aprile 2022 – 30 giugno 2022 e di relativi oneri e dichiarano che, sulla base delle apposite evidenze fornite dai gestori dei servizi di trasporto pubblico locale , gli stessi </w:t>
      </w:r>
      <w:r w:rsidR="00596FA4" w:rsidRPr="00EF29E1">
        <w:rPr>
          <w:rFonts w:ascii="Times New Roman" w:hAnsi="Times New Roman" w:cs="Times New Roman"/>
          <w:i/>
          <w:sz w:val="24"/>
          <w:szCs w:val="24"/>
        </w:rPr>
        <w:t xml:space="preserve"> servizi  aggiuntivi sono stati ef</w:t>
      </w:r>
      <w:r w:rsidR="001D2E3A" w:rsidRPr="00EF29E1">
        <w:rPr>
          <w:rFonts w:ascii="Times New Roman" w:hAnsi="Times New Roman" w:cs="Times New Roman"/>
          <w:i/>
          <w:sz w:val="24"/>
          <w:szCs w:val="24"/>
        </w:rPr>
        <w:t>fettivame</w:t>
      </w:r>
      <w:r w:rsidR="00596FA4" w:rsidRPr="00EF29E1">
        <w:rPr>
          <w:rFonts w:ascii="Times New Roman" w:hAnsi="Times New Roman" w:cs="Times New Roman"/>
          <w:i/>
          <w:sz w:val="24"/>
          <w:szCs w:val="24"/>
        </w:rPr>
        <w:t>nte</w:t>
      </w:r>
      <w:r w:rsidR="000B6253" w:rsidRPr="00EF29E1">
        <w:rPr>
          <w:rFonts w:ascii="Times New Roman" w:hAnsi="Times New Roman" w:cs="Times New Roman"/>
          <w:i/>
          <w:sz w:val="24"/>
          <w:szCs w:val="24"/>
        </w:rPr>
        <w:t xml:space="preserve"> </w:t>
      </w:r>
      <w:r w:rsidR="001D2E3A" w:rsidRPr="00EF29E1">
        <w:rPr>
          <w:rFonts w:ascii="Times New Roman" w:hAnsi="Times New Roman" w:cs="Times New Roman"/>
          <w:i/>
          <w:sz w:val="24"/>
          <w:szCs w:val="24"/>
        </w:rPr>
        <w:t xml:space="preserve"> </w:t>
      </w:r>
      <w:r w:rsidR="000B6253" w:rsidRPr="00EF29E1">
        <w:rPr>
          <w:rFonts w:ascii="Times New Roman" w:hAnsi="Times New Roman" w:cs="Times New Roman"/>
          <w:i/>
          <w:sz w:val="24"/>
          <w:szCs w:val="24"/>
        </w:rPr>
        <w:t>utilizz</w:t>
      </w:r>
      <w:r w:rsidR="001D2E3A" w:rsidRPr="00EF29E1">
        <w:rPr>
          <w:rFonts w:ascii="Times New Roman" w:hAnsi="Times New Roman" w:cs="Times New Roman"/>
          <w:i/>
          <w:sz w:val="24"/>
          <w:szCs w:val="24"/>
        </w:rPr>
        <w:t xml:space="preserve">ati </w:t>
      </w:r>
      <w:r w:rsidR="000B6253" w:rsidRPr="00EF29E1">
        <w:rPr>
          <w:rFonts w:ascii="Times New Roman" w:hAnsi="Times New Roman" w:cs="Times New Roman"/>
          <w:i/>
          <w:sz w:val="24"/>
          <w:szCs w:val="24"/>
        </w:rPr>
        <w:t xml:space="preserve"> da parte degli utenti”;</w:t>
      </w:r>
    </w:p>
    <w:p w14:paraId="1E371490" w14:textId="579DB593" w:rsidR="00256C90" w:rsidRPr="00EF29E1" w:rsidRDefault="00256C90" w:rsidP="000B6253">
      <w:pPr>
        <w:jc w:val="both"/>
        <w:rPr>
          <w:rFonts w:ascii="Times New Roman" w:hAnsi="Times New Roman" w:cs="Times New Roman"/>
          <w:i/>
          <w:sz w:val="24"/>
          <w:szCs w:val="24"/>
        </w:rPr>
      </w:pPr>
      <w:r w:rsidRPr="00EF29E1">
        <w:rPr>
          <w:rFonts w:ascii="Times New Roman" w:hAnsi="Times New Roman" w:cs="Times New Roman"/>
          <w:b/>
          <w:sz w:val="24"/>
          <w:szCs w:val="24"/>
        </w:rPr>
        <w:t xml:space="preserve">Considerato </w:t>
      </w:r>
      <w:r w:rsidRPr="00EF29E1">
        <w:rPr>
          <w:rFonts w:ascii="Times New Roman" w:hAnsi="Times New Roman" w:cs="Times New Roman"/>
          <w:sz w:val="24"/>
          <w:szCs w:val="24"/>
        </w:rPr>
        <w:t xml:space="preserve">che il comma </w:t>
      </w:r>
      <w:r>
        <w:rPr>
          <w:rFonts w:ascii="Times New Roman" w:hAnsi="Times New Roman" w:cs="Times New Roman"/>
          <w:sz w:val="24"/>
          <w:szCs w:val="24"/>
        </w:rPr>
        <w:t>2,</w:t>
      </w:r>
      <w:r w:rsidRPr="00EF29E1">
        <w:rPr>
          <w:rFonts w:ascii="Times New Roman" w:hAnsi="Times New Roman" w:cs="Times New Roman"/>
          <w:sz w:val="24"/>
          <w:szCs w:val="24"/>
        </w:rPr>
        <w:t xml:space="preserve"> </w:t>
      </w:r>
      <w:r>
        <w:rPr>
          <w:rFonts w:ascii="Times New Roman" w:hAnsi="Times New Roman" w:cs="Times New Roman"/>
          <w:sz w:val="24"/>
          <w:szCs w:val="24"/>
        </w:rPr>
        <w:t xml:space="preserve">del medesimo </w:t>
      </w:r>
      <w:r w:rsidRPr="00EF29E1">
        <w:rPr>
          <w:rFonts w:ascii="Times New Roman" w:hAnsi="Times New Roman" w:cs="Times New Roman"/>
          <w:sz w:val="24"/>
          <w:szCs w:val="24"/>
        </w:rPr>
        <w:t>articolo 36</w:t>
      </w:r>
      <w:r>
        <w:rPr>
          <w:rFonts w:ascii="Times New Roman" w:hAnsi="Times New Roman" w:cs="Times New Roman"/>
          <w:sz w:val="24"/>
          <w:szCs w:val="24"/>
        </w:rPr>
        <w:t>,</w:t>
      </w:r>
      <w:r w:rsidRPr="00EF29E1">
        <w:rPr>
          <w:rFonts w:ascii="Times New Roman" w:hAnsi="Times New Roman" w:cs="Times New Roman"/>
          <w:sz w:val="24"/>
          <w:szCs w:val="24"/>
        </w:rPr>
        <w:t xml:space="preserve"> del decreto legge n. 50, del 17 maggio 2022,</w:t>
      </w:r>
      <w:r>
        <w:rPr>
          <w:rFonts w:ascii="Times New Roman" w:hAnsi="Times New Roman" w:cs="Times New Roman"/>
          <w:sz w:val="24"/>
          <w:szCs w:val="24"/>
        </w:rPr>
        <w:t xml:space="preserve"> prevede che eventuali risorse residue,  non utilizzate per la  copertura di oneri sostenuti per servizi aggiuntivi nel </w:t>
      </w:r>
      <w:r w:rsidRPr="00256C90">
        <w:rPr>
          <w:rFonts w:ascii="Times New Roman" w:hAnsi="Times New Roman" w:cs="Times New Roman"/>
          <w:sz w:val="24"/>
          <w:szCs w:val="24"/>
        </w:rPr>
        <w:t>periodo 1 aprile 2022 – 30 giugno 2022</w:t>
      </w:r>
      <w:r>
        <w:rPr>
          <w:rFonts w:ascii="Times New Roman" w:hAnsi="Times New Roman" w:cs="Times New Roman"/>
          <w:sz w:val="24"/>
          <w:szCs w:val="24"/>
        </w:rPr>
        <w:t xml:space="preserve">, possono essere utilizzate per la  copertura di oneri sostenuti per servizi aggiuntivi nel </w:t>
      </w:r>
      <w:r w:rsidRPr="00256C90">
        <w:rPr>
          <w:rFonts w:ascii="Times New Roman" w:hAnsi="Times New Roman" w:cs="Times New Roman"/>
          <w:sz w:val="24"/>
          <w:szCs w:val="24"/>
        </w:rPr>
        <w:t>periodo</w:t>
      </w:r>
      <w:r>
        <w:rPr>
          <w:rFonts w:ascii="Times New Roman" w:hAnsi="Times New Roman" w:cs="Times New Roman"/>
          <w:sz w:val="24"/>
          <w:szCs w:val="24"/>
        </w:rPr>
        <w:t xml:space="preserve"> 1 gennaio 2022 – 31 marzo 2022;</w:t>
      </w:r>
    </w:p>
    <w:p w14:paraId="17F703E7" w14:textId="439A2ECD" w:rsidR="00E46AE3" w:rsidRPr="00731905" w:rsidRDefault="00E46AE3" w:rsidP="00E46AE3">
      <w:pPr>
        <w:jc w:val="both"/>
        <w:rPr>
          <w:rFonts w:ascii="Times New Roman" w:hAnsi="Times New Roman" w:cs="Times New Roman"/>
          <w:sz w:val="24"/>
          <w:szCs w:val="24"/>
        </w:rPr>
      </w:pPr>
      <w:r w:rsidRPr="00731905">
        <w:rPr>
          <w:rFonts w:ascii="Times New Roman" w:hAnsi="Times New Roman" w:cs="Times New Roman"/>
          <w:b/>
          <w:sz w:val="24"/>
          <w:szCs w:val="24"/>
        </w:rPr>
        <w:t>Ritenuto</w:t>
      </w:r>
      <w:r w:rsidRPr="00731905">
        <w:rPr>
          <w:rFonts w:ascii="Times New Roman" w:hAnsi="Times New Roman" w:cs="Times New Roman"/>
          <w:sz w:val="24"/>
          <w:szCs w:val="24"/>
        </w:rPr>
        <w:t xml:space="preserve"> opportuno, ai fini della semplificazione</w:t>
      </w:r>
      <w:r w:rsidR="00193A63">
        <w:rPr>
          <w:rFonts w:ascii="Times New Roman" w:hAnsi="Times New Roman" w:cs="Times New Roman"/>
          <w:sz w:val="24"/>
          <w:szCs w:val="24"/>
        </w:rPr>
        <w:t xml:space="preserve"> della procedura</w:t>
      </w:r>
      <w:r w:rsidRPr="00731905">
        <w:rPr>
          <w:rFonts w:ascii="Times New Roman" w:hAnsi="Times New Roman" w:cs="Times New Roman"/>
          <w:sz w:val="24"/>
          <w:szCs w:val="24"/>
        </w:rPr>
        <w:t xml:space="preserve"> istruttoria, prevedere un format tipo per la rendicontazione dei servizi aggiuntivi </w:t>
      </w:r>
      <w:r w:rsidR="00193A63">
        <w:rPr>
          <w:rFonts w:ascii="Times New Roman" w:hAnsi="Times New Roman" w:cs="Times New Roman"/>
          <w:sz w:val="24"/>
          <w:szCs w:val="24"/>
        </w:rPr>
        <w:t xml:space="preserve"> e dei relativi oneri nonché </w:t>
      </w:r>
      <w:r w:rsidRPr="00731905">
        <w:rPr>
          <w:rFonts w:ascii="Times New Roman" w:hAnsi="Times New Roman" w:cs="Times New Roman"/>
          <w:sz w:val="24"/>
          <w:szCs w:val="24"/>
        </w:rPr>
        <w:t xml:space="preserve"> per le </w:t>
      </w:r>
      <w:r w:rsidR="00193A63">
        <w:rPr>
          <w:rFonts w:ascii="Times New Roman" w:hAnsi="Times New Roman" w:cs="Times New Roman"/>
          <w:sz w:val="24"/>
          <w:szCs w:val="24"/>
        </w:rPr>
        <w:t>necessarie</w:t>
      </w:r>
      <w:r w:rsidRPr="00731905">
        <w:rPr>
          <w:rFonts w:ascii="Times New Roman" w:hAnsi="Times New Roman" w:cs="Times New Roman"/>
          <w:sz w:val="24"/>
          <w:szCs w:val="24"/>
        </w:rPr>
        <w:t xml:space="preserve"> attestazioni; </w:t>
      </w:r>
    </w:p>
    <w:p w14:paraId="7A5D7A99" w14:textId="3216BBE9" w:rsidR="00E46AE3" w:rsidRDefault="00E46AE3" w:rsidP="00731905">
      <w:pPr>
        <w:jc w:val="both"/>
        <w:rPr>
          <w:rFonts w:ascii="Times New Roman" w:hAnsi="Times New Roman" w:cs="Times New Roman"/>
          <w:sz w:val="24"/>
          <w:szCs w:val="24"/>
        </w:rPr>
      </w:pPr>
      <w:r w:rsidRPr="00731905">
        <w:rPr>
          <w:rFonts w:ascii="Times New Roman" w:hAnsi="Times New Roman" w:cs="Times New Roman"/>
          <w:b/>
          <w:sz w:val="24"/>
          <w:szCs w:val="24"/>
        </w:rPr>
        <w:t xml:space="preserve">Considerato </w:t>
      </w:r>
      <w:r w:rsidRPr="00731905">
        <w:rPr>
          <w:rFonts w:ascii="Times New Roman" w:hAnsi="Times New Roman" w:cs="Times New Roman"/>
          <w:sz w:val="24"/>
          <w:szCs w:val="24"/>
        </w:rPr>
        <w:t xml:space="preserve">che </w:t>
      </w:r>
      <w:r w:rsidR="00731905" w:rsidRPr="00731905">
        <w:rPr>
          <w:rFonts w:ascii="Times New Roman" w:hAnsi="Times New Roman" w:cs="Times New Roman"/>
          <w:sz w:val="24"/>
          <w:szCs w:val="24"/>
        </w:rPr>
        <w:t>il comma 2</w:t>
      </w:r>
      <w:r w:rsidR="00661C49">
        <w:rPr>
          <w:rFonts w:ascii="Times New Roman" w:hAnsi="Times New Roman" w:cs="Times New Roman"/>
          <w:sz w:val="24"/>
          <w:szCs w:val="24"/>
        </w:rPr>
        <w:t>,</w:t>
      </w:r>
      <w:r w:rsidR="00731905" w:rsidRPr="00731905">
        <w:rPr>
          <w:rFonts w:ascii="Times New Roman" w:hAnsi="Times New Roman" w:cs="Times New Roman"/>
          <w:sz w:val="24"/>
          <w:szCs w:val="24"/>
        </w:rPr>
        <w:t xml:space="preserve"> del </w:t>
      </w:r>
      <w:r w:rsidRPr="00731905">
        <w:rPr>
          <w:rFonts w:ascii="Times New Roman" w:hAnsi="Times New Roman" w:cs="Times New Roman"/>
          <w:sz w:val="24"/>
          <w:szCs w:val="24"/>
        </w:rPr>
        <w:t xml:space="preserve">richiamato </w:t>
      </w:r>
      <w:r w:rsidR="00731905" w:rsidRPr="00731905">
        <w:rPr>
          <w:rFonts w:ascii="Times New Roman" w:hAnsi="Times New Roman" w:cs="Times New Roman"/>
          <w:sz w:val="24"/>
          <w:szCs w:val="24"/>
        </w:rPr>
        <w:t>dell’articolo 36</w:t>
      </w:r>
      <w:r w:rsidR="00661C49">
        <w:rPr>
          <w:rFonts w:ascii="Times New Roman" w:hAnsi="Times New Roman" w:cs="Times New Roman"/>
          <w:sz w:val="24"/>
          <w:szCs w:val="24"/>
        </w:rPr>
        <w:t>,</w:t>
      </w:r>
      <w:r w:rsidR="00731905" w:rsidRPr="00731905">
        <w:rPr>
          <w:rFonts w:ascii="Times New Roman" w:hAnsi="Times New Roman" w:cs="Times New Roman"/>
          <w:sz w:val="24"/>
          <w:szCs w:val="24"/>
        </w:rPr>
        <w:t xml:space="preserve"> del decreto legge n. 50, del 17 maggio 2022, </w:t>
      </w:r>
      <w:r w:rsidR="00E74DCF">
        <w:rPr>
          <w:rFonts w:ascii="Times New Roman" w:hAnsi="Times New Roman" w:cs="Times New Roman"/>
          <w:sz w:val="24"/>
          <w:szCs w:val="24"/>
        </w:rPr>
        <w:t xml:space="preserve">prevede  che </w:t>
      </w:r>
      <w:r w:rsidR="00731905">
        <w:rPr>
          <w:rFonts w:ascii="Times New Roman" w:hAnsi="Times New Roman" w:cs="Times New Roman"/>
          <w:sz w:val="24"/>
          <w:szCs w:val="24"/>
        </w:rPr>
        <w:t>e</w:t>
      </w:r>
      <w:r w:rsidR="00731905" w:rsidRPr="00731905">
        <w:rPr>
          <w:rFonts w:ascii="Times New Roman" w:hAnsi="Times New Roman" w:cs="Times New Roman"/>
          <w:sz w:val="24"/>
          <w:szCs w:val="24"/>
        </w:rPr>
        <w:t xml:space="preserve">ventuali risorse residue, derivanti dal riparto </w:t>
      </w:r>
      <w:r w:rsidR="00E74DCF">
        <w:rPr>
          <w:rFonts w:ascii="Times New Roman" w:hAnsi="Times New Roman" w:cs="Times New Roman"/>
          <w:sz w:val="24"/>
          <w:szCs w:val="24"/>
        </w:rPr>
        <w:t xml:space="preserve">dei 50 milioni di euro, </w:t>
      </w:r>
      <w:r w:rsidR="00731905" w:rsidRPr="00731905">
        <w:rPr>
          <w:rFonts w:ascii="Times New Roman" w:hAnsi="Times New Roman" w:cs="Times New Roman"/>
          <w:sz w:val="24"/>
          <w:szCs w:val="24"/>
        </w:rPr>
        <w:t>sono utilizzate per  la  copert</w:t>
      </w:r>
      <w:r w:rsidR="00F502D0">
        <w:rPr>
          <w:rFonts w:ascii="Times New Roman" w:hAnsi="Times New Roman" w:cs="Times New Roman"/>
          <w:sz w:val="24"/>
          <w:szCs w:val="24"/>
        </w:rPr>
        <w:t>ura  di  oneri sostenuti dalle R</w:t>
      </w:r>
      <w:r w:rsidR="00731905" w:rsidRPr="00731905">
        <w:rPr>
          <w:rFonts w:ascii="Times New Roman" w:hAnsi="Times New Roman" w:cs="Times New Roman"/>
          <w:sz w:val="24"/>
          <w:szCs w:val="24"/>
        </w:rPr>
        <w:t xml:space="preserve">egioni e </w:t>
      </w:r>
      <w:r w:rsidR="00F502D0">
        <w:rPr>
          <w:rFonts w:ascii="Times New Roman" w:hAnsi="Times New Roman" w:cs="Times New Roman"/>
          <w:sz w:val="24"/>
          <w:szCs w:val="24"/>
        </w:rPr>
        <w:t>P</w:t>
      </w:r>
      <w:r w:rsidR="00731905" w:rsidRPr="00731905">
        <w:rPr>
          <w:rFonts w:ascii="Times New Roman" w:hAnsi="Times New Roman" w:cs="Times New Roman"/>
          <w:sz w:val="24"/>
          <w:szCs w:val="24"/>
        </w:rPr>
        <w:t>rovince autonome per i servizi  aggiuntivi ese</w:t>
      </w:r>
      <w:r w:rsidR="00661C49">
        <w:rPr>
          <w:rFonts w:ascii="Times New Roman" w:hAnsi="Times New Roman" w:cs="Times New Roman"/>
          <w:sz w:val="24"/>
          <w:szCs w:val="24"/>
        </w:rPr>
        <w:t>rciti nel primo trimestre 2022</w:t>
      </w:r>
      <w:r w:rsidR="00731905">
        <w:rPr>
          <w:rFonts w:ascii="Times New Roman" w:hAnsi="Times New Roman" w:cs="Times New Roman"/>
          <w:sz w:val="24"/>
          <w:szCs w:val="24"/>
        </w:rPr>
        <w:t>;</w:t>
      </w:r>
    </w:p>
    <w:p w14:paraId="2AC953D0" w14:textId="7EFEF1CE" w:rsidR="00720E76" w:rsidRPr="004761D2" w:rsidRDefault="00720E76" w:rsidP="00720E76">
      <w:pPr>
        <w:jc w:val="both"/>
        <w:rPr>
          <w:rFonts w:ascii="Times New Roman" w:hAnsi="Times New Roman" w:cs="Times New Roman"/>
          <w:sz w:val="24"/>
          <w:szCs w:val="24"/>
        </w:rPr>
      </w:pPr>
      <w:r w:rsidRPr="004761D2">
        <w:rPr>
          <w:rFonts w:ascii="Times New Roman" w:hAnsi="Times New Roman" w:cs="Times New Roman"/>
          <w:b/>
          <w:sz w:val="24"/>
          <w:szCs w:val="24"/>
        </w:rPr>
        <w:t xml:space="preserve">Ritenuto </w:t>
      </w:r>
      <w:r w:rsidRPr="004761D2">
        <w:rPr>
          <w:rFonts w:ascii="Times New Roman" w:hAnsi="Times New Roman" w:cs="Times New Roman"/>
          <w:sz w:val="24"/>
          <w:szCs w:val="24"/>
        </w:rPr>
        <w:t>necessario, pertanto,</w:t>
      </w:r>
      <w:r w:rsidRPr="004761D2">
        <w:rPr>
          <w:rFonts w:ascii="Times New Roman" w:hAnsi="Times New Roman" w:cs="Times New Roman"/>
          <w:b/>
          <w:sz w:val="24"/>
          <w:szCs w:val="24"/>
        </w:rPr>
        <w:t xml:space="preserve"> </w:t>
      </w:r>
      <w:r w:rsidRPr="004761D2">
        <w:rPr>
          <w:rFonts w:ascii="Times New Roman" w:hAnsi="Times New Roman" w:cs="Times New Roman"/>
          <w:sz w:val="24"/>
          <w:szCs w:val="24"/>
        </w:rPr>
        <w:t xml:space="preserve">procedere preliminarmente alla verifica dell’effettivo utilizzo da parte delle </w:t>
      </w:r>
      <w:r w:rsidR="00F502D0" w:rsidRPr="004761D2">
        <w:rPr>
          <w:rFonts w:ascii="Times New Roman" w:hAnsi="Times New Roman" w:cs="Times New Roman"/>
          <w:sz w:val="24"/>
          <w:szCs w:val="24"/>
        </w:rPr>
        <w:t>R</w:t>
      </w:r>
      <w:r w:rsidRPr="004761D2">
        <w:rPr>
          <w:rFonts w:ascii="Times New Roman" w:hAnsi="Times New Roman" w:cs="Times New Roman"/>
          <w:sz w:val="24"/>
          <w:szCs w:val="24"/>
        </w:rPr>
        <w:t xml:space="preserve">egioni, delle </w:t>
      </w:r>
      <w:r w:rsidR="00F502D0" w:rsidRPr="004761D2">
        <w:rPr>
          <w:rFonts w:ascii="Times New Roman" w:hAnsi="Times New Roman" w:cs="Times New Roman"/>
          <w:sz w:val="24"/>
          <w:szCs w:val="24"/>
        </w:rPr>
        <w:t>P</w:t>
      </w:r>
      <w:r w:rsidRPr="004761D2">
        <w:rPr>
          <w:rFonts w:ascii="Times New Roman" w:hAnsi="Times New Roman" w:cs="Times New Roman"/>
          <w:sz w:val="24"/>
          <w:szCs w:val="24"/>
        </w:rPr>
        <w:t xml:space="preserve">rovince autonome di Trento e Bolzano nonché delle aziende </w:t>
      </w:r>
      <w:r w:rsidRPr="004761D2">
        <w:rPr>
          <w:rFonts w:ascii="Times New Roman" w:hAnsi="Times New Roman" w:cs="Times New Roman"/>
          <w:sz w:val="24"/>
        </w:rPr>
        <w:t xml:space="preserve">esercenti i servizi di trasporto pubblico regionale che residuano in capo alla competenza statale </w:t>
      </w:r>
      <w:r w:rsidRPr="004761D2">
        <w:rPr>
          <w:rFonts w:ascii="Times New Roman" w:hAnsi="Times New Roman" w:cs="Times New Roman"/>
          <w:sz w:val="24"/>
          <w:szCs w:val="24"/>
        </w:rPr>
        <w:t xml:space="preserve">delle risorse assegnate con il decreto del </w:t>
      </w:r>
      <w:r w:rsidRPr="004761D2">
        <w:rPr>
          <w:rFonts w:ascii="Times New Roman" w:hAnsi="Times New Roman" w:cs="Times New Roman"/>
          <w:sz w:val="24"/>
        </w:rPr>
        <w:t>Ministro delle infrastrutture e della mobilità sostenibili e del Ministro dell’economia e delle finanze n. 171 del 6 giugno 2022</w:t>
      </w:r>
      <w:r w:rsidRPr="004761D2">
        <w:rPr>
          <w:rFonts w:ascii="Times New Roman" w:hAnsi="Times New Roman" w:cs="Times New Roman"/>
          <w:sz w:val="24"/>
          <w:szCs w:val="24"/>
        </w:rPr>
        <w:t>;</w:t>
      </w:r>
    </w:p>
    <w:p w14:paraId="138B5BDA" w14:textId="501E83E6" w:rsidR="00720E76" w:rsidRDefault="00720E76" w:rsidP="00720E76">
      <w:pPr>
        <w:jc w:val="both"/>
        <w:rPr>
          <w:rFonts w:ascii="Times New Roman" w:hAnsi="Times New Roman" w:cs="Times New Roman"/>
          <w:sz w:val="24"/>
        </w:rPr>
      </w:pPr>
      <w:r w:rsidRPr="004761D2">
        <w:rPr>
          <w:rFonts w:ascii="Times New Roman" w:hAnsi="Times New Roman" w:cs="Times New Roman"/>
          <w:b/>
          <w:sz w:val="24"/>
          <w:szCs w:val="24"/>
        </w:rPr>
        <w:t>Considerato</w:t>
      </w:r>
      <w:r w:rsidR="00EE266B" w:rsidRPr="004761D2">
        <w:rPr>
          <w:rFonts w:ascii="Times New Roman" w:hAnsi="Times New Roman" w:cs="Times New Roman"/>
          <w:b/>
          <w:sz w:val="24"/>
          <w:szCs w:val="24"/>
        </w:rPr>
        <w:t>,</w:t>
      </w:r>
      <w:r w:rsidRPr="004761D2">
        <w:rPr>
          <w:rFonts w:ascii="Times New Roman" w:hAnsi="Times New Roman" w:cs="Times New Roman"/>
          <w:b/>
          <w:sz w:val="24"/>
          <w:szCs w:val="24"/>
        </w:rPr>
        <w:t xml:space="preserve"> </w:t>
      </w:r>
      <w:r w:rsidRPr="004761D2">
        <w:rPr>
          <w:rFonts w:ascii="Times New Roman" w:hAnsi="Times New Roman" w:cs="Times New Roman"/>
          <w:sz w:val="24"/>
          <w:szCs w:val="24"/>
        </w:rPr>
        <w:t>altresì</w:t>
      </w:r>
      <w:r w:rsidR="00EE266B" w:rsidRPr="004761D2">
        <w:rPr>
          <w:rFonts w:ascii="Times New Roman" w:hAnsi="Times New Roman" w:cs="Times New Roman"/>
          <w:sz w:val="24"/>
          <w:szCs w:val="24"/>
        </w:rPr>
        <w:t>,</w:t>
      </w:r>
      <w:r w:rsidRPr="004761D2">
        <w:rPr>
          <w:rFonts w:ascii="Times New Roman" w:hAnsi="Times New Roman" w:cs="Times New Roman"/>
          <w:sz w:val="24"/>
          <w:szCs w:val="24"/>
        </w:rPr>
        <w:t xml:space="preserve"> opportuno procedere ad una rimodulazione  delle risorse assegnate con il decreto del </w:t>
      </w:r>
      <w:r w:rsidRPr="004761D2">
        <w:rPr>
          <w:rFonts w:ascii="Times New Roman" w:hAnsi="Times New Roman" w:cs="Times New Roman"/>
          <w:sz w:val="24"/>
        </w:rPr>
        <w:t>Ministro delle infrastrutture e della mobilità sostenibili e del Ministro dell’economia e delle finanze n. 171 del 6 giugno 2022 prima</w:t>
      </w:r>
      <w:r>
        <w:rPr>
          <w:rFonts w:ascii="Times New Roman" w:hAnsi="Times New Roman" w:cs="Times New Roman"/>
          <w:sz w:val="24"/>
        </w:rPr>
        <w:t xml:space="preserve"> di dare applicazione al disposto del comma </w:t>
      </w:r>
      <w:r w:rsidRPr="00731905">
        <w:rPr>
          <w:rFonts w:ascii="Times New Roman" w:hAnsi="Times New Roman" w:cs="Times New Roman"/>
          <w:sz w:val="24"/>
          <w:szCs w:val="24"/>
        </w:rPr>
        <w:t>2</w:t>
      </w:r>
      <w:r w:rsidR="007E03D7">
        <w:rPr>
          <w:rFonts w:ascii="Times New Roman" w:hAnsi="Times New Roman" w:cs="Times New Roman"/>
          <w:sz w:val="24"/>
          <w:szCs w:val="24"/>
        </w:rPr>
        <w:t>,</w:t>
      </w:r>
      <w:r w:rsidRPr="00731905">
        <w:rPr>
          <w:rFonts w:ascii="Times New Roman" w:hAnsi="Times New Roman" w:cs="Times New Roman"/>
          <w:sz w:val="24"/>
          <w:szCs w:val="24"/>
        </w:rPr>
        <w:t xml:space="preserve"> dell’articolo 36 del decreto legge n. 50, del 17 maggio 2022</w:t>
      </w:r>
      <w:r>
        <w:rPr>
          <w:rFonts w:ascii="Times New Roman" w:hAnsi="Times New Roman" w:cs="Times New Roman"/>
          <w:sz w:val="24"/>
        </w:rPr>
        <w:t>;</w:t>
      </w:r>
    </w:p>
    <w:p w14:paraId="00AA330A" w14:textId="00022FC8" w:rsidR="001F2CED" w:rsidRDefault="001F2CED" w:rsidP="00720E76">
      <w:pPr>
        <w:jc w:val="both"/>
        <w:rPr>
          <w:rFonts w:ascii="Times New Roman" w:hAnsi="Times New Roman" w:cs="Times New Roman"/>
          <w:b/>
          <w:sz w:val="24"/>
          <w:szCs w:val="24"/>
        </w:rPr>
      </w:pPr>
      <w:r w:rsidRPr="004761D2">
        <w:rPr>
          <w:rFonts w:ascii="Times New Roman" w:hAnsi="Times New Roman" w:cs="Times New Roman"/>
          <w:b/>
          <w:sz w:val="24"/>
          <w:szCs w:val="24"/>
        </w:rPr>
        <w:t xml:space="preserve">Considerato </w:t>
      </w:r>
      <w:r w:rsidRPr="004761D2">
        <w:rPr>
          <w:rFonts w:ascii="Times New Roman" w:hAnsi="Times New Roman" w:cs="Times New Roman"/>
          <w:sz w:val="24"/>
          <w:szCs w:val="24"/>
        </w:rPr>
        <w:t>che le risorse stanziate dall’articolo 24, comma 1, del Decreto legge n. 4, del 27 gennaio 2022, devono essere destinate prioritariamente alla copertura degli oneri sostenuti per “servizi aggiuntivi” eserciti dal 1 gennaio 2022- 30 giugno 2022;</w:t>
      </w:r>
    </w:p>
    <w:p w14:paraId="65E4A682" w14:textId="7A9A17AC" w:rsidR="00686C3E" w:rsidRPr="004761D2" w:rsidRDefault="00720E76" w:rsidP="00731905">
      <w:pPr>
        <w:jc w:val="both"/>
        <w:rPr>
          <w:rFonts w:ascii="Times New Roman" w:hAnsi="Times New Roman" w:cs="Times New Roman"/>
          <w:sz w:val="24"/>
          <w:szCs w:val="24"/>
        </w:rPr>
      </w:pPr>
      <w:r w:rsidRPr="004761D2">
        <w:rPr>
          <w:rFonts w:ascii="Times New Roman" w:hAnsi="Times New Roman" w:cs="Times New Roman"/>
          <w:b/>
          <w:sz w:val="24"/>
          <w:szCs w:val="24"/>
        </w:rPr>
        <w:t>Visti</w:t>
      </w:r>
      <w:r w:rsidRPr="004761D2">
        <w:rPr>
          <w:rFonts w:ascii="Times New Roman" w:hAnsi="Times New Roman" w:cs="Times New Roman"/>
          <w:sz w:val="24"/>
          <w:szCs w:val="24"/>
        </w:rPr>
        <w:t xml:space="preserve"> i</w:t>
      </w:r>
      <w:r w:rsidRPr="004761D2">
        <w:rPr>
          <w:rFonts w:ascii="Times New Roman" w:hAnsi="Times New Roman" w:cs="Times New Roman"/>
          <w:b/>
          <w:sz w:val="24"/>
          <w:szCs w:val="24"/>
        </w:rPr>
        <w:t xml:space="preserve"> </w:t>
      </w:r>
      <w:r w:rsidR="009D2D63" w:rsidRPr="004761D2">
        <w:rPr>
          <w:rFonts w:ascii="Times New Roman" w:hAnsi="Times New Roman" w:cs="Times New Roman"/>
          <w:sz w:val="24"/>
          <w:szCs w:val="24"/>
        </w:rPr>
        <w:t xml:space="preserve"> dati comunicati </w:t>
      </w:r>
      <w:r w:rsidR="008862D7" w:rsidRPr="004761D2">
        <w:rPr>
          <w:rFonts w:ascii="Times New Roman" w:hAnsi="Times New Roman" w:cs="Times New Roman"/>
          <w:sz w:val="24"/>
          <w:szCs w:val="24"/>
        </w:rPr>
        <w:t xml:space="preserve">a rendicontazione per i servizi aggiuntivi 1 gennaio 2022- 30 giugno 2022 dalle </w:t>
      </w:r>
      <w:r w:rsidR="00F502D0" w:rsidRPr="004761D2">
        <w:rPr>
          <w:rFonts w:ascii="Times New Roman" w:hAnsi="Times New Roman" w:cs="Times New Roman"/>
          <w:sz w:val="24"/>
          <w:szCs w:val="24"/>
        </w:rPr>
        <w:t>R</w:t>
      </w:r>
      <w:r w:rsidR="008862D7" w:rsidRPr="004761D2">
        <w:rPr>
          <w:rFonts w:ascii="Times New Roman" w:hAnsi="Times New Roman" w:cs="Times New Roman"/>
          <w:sz w:val="24"/>
          <w:szCs w:val="24"/>
        </w:rPr>
        <w:t xml:space="preserve">egioni, dalle </w:t>
      </w:r>
      <w:r w:rsidR="00F502D0" w:rsidRPr="004761D2">
        <w:rPr>
          <w:rFonts w:ascii="Times New Roman" w:hAnsi="Times New Roman" w:cs="Times New Roman"/>
          <w:sz w:val="24"/>
          <w:szCs w:val="24"/>
        </w:rPr>
        <w:t>P</w:t>
      </w:r>
      <w:r w:rsidR="008862D7" w:rsidRPr="004761D2">
        <w:rPr>
          <w:rFonts w:ascii="Times New Roman" w:hAnsi="Times New Roman" w:cs="Times New Roman"/>
          <w:sz w:val="24"/>
          <w:szCs w:val="24"/>
        </w:rPr>
        <w:t xml:space="preserve">rovince autonome di Trento e Bolzano nonché dalle aziende </w:t>
      </w:r>
      <w:r w:rsidR="008862D7" w:rsidRPr="004761D2">
        <w:rPr>
          <w:rFonts w:ascii="Times New Roman" w:hAnsi="Times New Roman" w:cs="Times New Roman"/>
          <w:sz w:val="24"/>
        </w:rPr>
        <w:t>esercenti i servizi di trasporto pubblico regionale che residuano in capo alla competenza statale</w:t>
      </w:r>
      <w:r w:rsidR="008862D7" w:rsidRPr="004761D2">
        <w:rPr>
          <w:rFonts w:ascii="Times New Roman" w:hAnsi="Times New Roman" w:cs="Times New Roman"/>
          <w:sz w:val="24"/>
          <w:szCs w:val="24"/>
        </w:rPr>
        <w:t xml:space="preserve"> </w:t>
      </w:r>
      <w:r w:rsidR="009D2D63" w:rsidRPr="004761D2">
        <w:rPr>
          <w:rFonts w:ascii="Times New Roman" w:hAnsi="Times New Roman" w:cs="Times New Roman"/>
          <w:sz w:val="24"/>
          <w:szCs w:val="24"/>
        </w:rPr>
        <w:t>all’Osservatorio sulle politiche del Trasporto pubblico locale</w:t>
      </w:r>
      <w:r w:rsidR="00686C3E" w:rsidRPr="004761D2">
        <w:rPr>
          <w:rFonts w:ascii="Times New Roman" w:hAnsi="Times New Roman" w:cs="Times New Roman"/>
          <w:sz w:val="24"/>
          <w:szCs w:val="24"/>
        </w:rPr>
        <w:t>;</w:t>
      </w:r>
    </w:p>
    <w:p w14:paraId="7D382DCD" w14:textId="14C60E0D" w:rsidR="004D0F68" w:rsidRDefault="004D0F68" w:rsidP="004D0F68">
      <w:pPr>
        <w:jc w:val="both"/>
        <w:rPr>
          <w:rFonts w:ascii="Times New Roman" w:hAnsi="Times New Roman" w:cs="Times New Roman"/>
          <w:sz w:val="24"/>
          <w:szCs w:val="24"/>
        </w:rPr>
      </w:pPr>
      <w:r w:rsidRPr="004761D2">
        <w:rPr>
          <w:rFonts w:ascii="Times New Roman" w:hAnsi="Times New Roman" w:cs="Times New Roman"/>
          <w:b/>
          <w:sz w:val="24"/>
          <w:szCs w:val="24"/>
        </w:rPr>
        <w:t>Considerato</w:t>
      </w:r>
      <w:r>
        <w:rPr>
          <w:rFonts w:ascii="Times New Roman" w:hAnsi="Times New Roman" w:cs="Times New Roman"/>
          <w:b/>
          <w:sz w:val="24"/>
          <w:szCs w:val="24"/>
        </w:rPr>
        <w:t xml:space="preserve"> </w:t>
      </w:r>
      <w:r w:rsidRPr="004761D2">
        <w:rPr>
          <w:rFonts w:ascii="Times New Roman" w:hAnsi="Times New Roman" w:cs="Times New Roman"/>
          <w:sz w:val="24"/>
          <w:szCs w:val="24"/>
        </w:rPr>
        <w:t>che</w:t>
      </w:r>
      <w:r w:rsidRPr="00CD30DE">
        <w:rPr>
          <w:rFonts w:ascii="Times New Roman" w:hAnsi="Times New Roman" w:cs="Times New Roman"/>
          <w:sz w:val="24"/>
          <w:szCs w:val="24"/>
        </w:rPr>
        <w:t xml:space="preserve">  gli oneri rendicontati per i servizi aggiuntivi</w:t>
      </w:r>
      <w:r>
        <w:rPr>
          <w:rFonts w:ascii="Times New Roman" w:hAnsi="Times New Roman" w:cs="Times New Roman"/>
          <w:b/>
          <w:sz w:val="24"/>
          <w:szCs w:val="24"/>
        </w:rPr>
        <w:t xml:space="preserve"> </w:t>
      </w:r>
      <w:r w:rsidRPr="00E0516A">
        <w:rPr>
          <w:rFonts w:ascii="Times New Roman" w:hAnsi="Times New Roman" w:cs="Times New Roman"/>
          <w:sz w:val="24"/>
          <w:szCs w:val="24"/>
        </w:rPr>
        <w:t xml:space="preserve">di Trasporto pubblico locale </w:t>
      </w:r>
      <w:r>
        <w:rPr>
          <w:rFonts w:ascii="Times New Roman" w:hAnsi="Times New Roman" w:cs="Times New Roman"/>
          <w:sz w:val="24"/>
          <w:szCs w:val="24"/>
        </w:rPr>
        <w:t xml:space="preserve">eserciti </w:t>
      </w:r>
      <w:r w:rsidRPr="00563F4D">
        <w:rPr>
          <w:rFonts w:ascii="Times New Roman" w:hAnsi="Times New Roman" w:cs="Times New Roman"/>
          <w:sz w:val="24"/>
          <w:szCs w:val="24"/>
        </w:rPr>
        <w:t xml:space="preserve">nel periodo 1 </w:t>
      </w:r>
      <w:r>
        <w:rPr>
          <w:rFonts w:ascii="Times New Roman" w:hAnsi="Times New Roman" w:cs="Times New Roman"/>
          <w:sz w:val="24"/>
          <w:szCs w:val="24"/>
        </w:rPr>
        <w:t>gennaio</w:t>
      </w:r>
      <w:r w:rsidRPr="00563F4D">
        <w:rPr>
          <w:rFonts w:ascii="Times New Roman" w:hAnsi="Times New Roman" w:cs="Times New Roman"/>
          <w:sz w:val="24"/>
          <w:szCs w:val="24"/>
        </w:rPr>
        <w:t xml:space="preserve"> 2022 – </w:t>
      </w:r>
      <w:r>
        <w:rPr>
          <w:rFonts w:ascii="Times New Roman" w:hAnsi="Times New Roman" w:cs="Times New Roman"/>
          <w:sz w:val="24"/>
          <w:szCs w:val="24"/>
        </w:rPr>
        <w:t>31 marzo</w:t>
      </w:r>
      <w:r w:rsidRPr="00563F4D">
        <w:rPr>
          <w:rFonts w:ascii="Times New Roman" w:hAnsi="Times New Roman" w:cs="Times New Roman"/>
          <w:sz w:val="24"/>
          <w:szCs w:val="24"/>
        </w:rPr>
        <w:t xml:space="preserve"> 2022</w:t>
      </w:r>
      <w:r>
        <w:rPr>
          <w:rFonts w:ascii="Times New Roman" w:hAnsi="Times New Roman" w:cs="Times New Roman"/>
          <w:b/>
          <w:i/>
          <w:sz w:val="24"/>
          <w:szCs w:val="24"/>
        </w:rPr>
        <w:t xml:space="preserve"> </w:t>
      </w:r>
      <w:r w:rsidRPr="00E0516A">
        <w:rPr>
          <w:rFonts w:ascii="Times New Roman" w:hAnsi="Times New Roman" w:cs="Times New Roman"/>
          <w:sz w:val="24"/>
          <w:szCs w:val="24"/>
        </w:rPr>
        <w:t>per l’emergenza epidemiologica COVID-19</w:t>
      </w:r>
      <w:r>
        <w:rPr>
          <w:rFonts w:ascii="Times New Roman" w:hAnsi="Times New Roman" w:cs="Times New Roman"/>
          <w:sz w:val="24"/>
          <w:szCs w:val="24"/>
        </w:rPr>
        <w:t xml:space="preserve"> ammontano a 9</w:t>
      </w:r>
      <w:r w:rsidR="00B605F9">
        <w:rPr>
          <w:rFonts w:ascii="Times New Roman" w:hAnsi="Times New Roman" w:cs="Times New Roman"/>
          <w:sz w:val="24"/>
          <w:szCs w:val="24"/>
        </w:rPr>
        <w:t>6</w:t>
      </w:r>
      <w:r>
        <w:rPr>
          <w:rFonts w:ascii="Times New Roman" w:hAnsi="Times New Roman" w:cs="Times New Roman"/>
          <w:sz w:val="24"/>
          <w:szCs w:val="24"/>
        </w:rPr>
        <w:t>.</w:t>
      </w:r>
      <w:r w:rsidR="00B605F9">
        <w:rPr>
          <w:rFonts w:ascii="Times New Roman" w:hAnsi="Times New Roman" w:cs="Times New Roman"/>
          <w:sz w:val="24"/>
          <w:szCs w:val="24"/>
        </w:rPr>
        <w:t>384.655,03</w:t>
      </w:r>
      <w:r>
        <w:rPr>
          <w:rFonts w:ascii="Times New Roman" w:hAnsi="Times New Roman" w:cs="Times New Roman"/>
          <w:sz w:val="24"/>
          <w:szCs w:val="24"/>
        </w:rPr>
        <w:t>;</w:t>
      </w:r>
    </w:p>
    <w:p w14:paraId="6F4205AF" w14:textId="3E032B34" w:rsidR="004D0F68" w:rsidRDefault="00A21BD7" w:rsidP="004D0F68">
      <w:pPr>
        <w:jc w:val="both"/>
        <w:rPr>
          <w:rFonts w:ascii="Times New Roman" w:hAnsi="Times New Roman" w:cs="Times New Roman"/>
          <w:b/>
          <w:sz w:val="24"/>
          <w:szCs w:val="24"/>
        </w:rPr>
      </w:pPr>
      <w:r w:rsidRPr="004761D2">
        <w:rPr>
          <w:rFonts w:ascii="Times New Roman" w:hAnsi="Times New Roman" w:cs="Times New Roman"/>
          <w:b/>
          <w:sz w:val="24"/>
          <w:szCs w:val="24"/>
        </w:rPr>
        <w:t>Considerato</w:t>
      </w:r>
      <w:r>
        <w:rPr>
          <w:rFonts w:ascii="Times New Roman" w:hAnsi="Times New Roman" w:cs="Times New Roman"/>
          <w:b/>
          <w:sz w:val="24"/>
          <w:szCs w:val="24"/>
        </w:rPr>
        <w:t xml:space="preserve"> </w:t>
      </w:r>
      <w:r w:rsidRPr="00A21BD7">
        <w:rPr>
          <w:rFonts w:ascii="Times New Roman" w:hAnsi="Times New Roman" w:cs="Times New Roman"/>
          <w:sz w:val="24"/>
          <w:szCs w:val="24"/>
        </w:rPr>
        <w:t xml:space="preserve">pertanto </w:t>
      </w:r>
      <w:r>
        <w:rPr>
          <w:rFonts w:ascii="Times New Roman" w:hAnsi="Times New Roman" w:cs="Times New Roman"/>
          <w:sz w:val="24"/>
          <w:szCs w:val="24"/>
        </w:rPr>
        <w:t>che lo stanziamento previsto dall’</w:t>
      </w:r>
      <w:r w:rsidRPr="00A778CC">
        <w:rPr>
          <w:rFonts w:ascii="Times New Roman" w:hAnsi="Times New Roman" w:cs="Times New Roman"/>
          <w:sz w:val="24"/>
          <w:szCs w:val="24"/>
        </w:rPr>
        <w:t xml:space="preserve">articolo </w:t>
      </w:r>
      <w:r>
        <w:rPr>
          <w:rFonts w:ascii="Times New Roman" w:hAnsi="Times New Roman" w:cs="Times New Roman"/>
          <w:sz w:val="24"/>
          <w:szCs w:val="24"/>
        </w:rPr>
        <w:t>24, comma 1,</w:t>
      </w:r>
      <w:r w:rsidRPr="00A778CC">
        <w:rPr>
          <w:rFonts w:ascii="Times New Roman" w:hAnsi="Times New Roman" w:cs="Times New Roman"/>
          <w:sz w:val="24"/>
          <w:szCs w:val="24"/>
        </w:rPr>
        <w:t xml:space="preserve"> del Decreto legge n. </w:t>
      </w:r>
      <w:r>
        <w:rPr>
          <w:rFonts w:ascii="Times New Roman" w:hAnsi="Times New Roman" w:cs="Times New Roman"/>
          <w:sz w:val="24"/>
          <w:szCs w:val="24"/>
        </w:rPr>
        <w:t xml:space="preserve">4, del 27 gennaio </w:t>
      </w:r>
      <w:r w:rsidRPr="00A778CC">
        <w:rPr>
          <w:rFonts w:ascii="Times New Roman" w:hAnsi="Times New Roman" w:cs="Times New Roman"/>
          <w:sz w:val="24"/>
          <w:szCs w:val="24"/>
        </w:rPr>
        <w:t>202</w:t>
      </w:r>
      <w:r>
        <w:rPr>
          <w:rFonts w:ascii="Times New Roman" w:hAnsi="Times New Roman" w:cs="Times New Roman"/>
          <w:sz w:val="24"/>
          <w:szCs w:val="24"/>
        </w:rPr>
        <w:t>2, non copre gli oneri in argomento per euro 1</w:t>
      </w:r>
      <w:r w:rsidR="00B605F9">
        <w:rPr>
          <w:rFonts w:ascii="Times New Roman" w:hAnsi="Times New Roman" w:cs="Times New Roman"/>
          <w:sz w:val="24"/>
          <w:szCs w:val="24"/>
        </w:rPr>
        <w:t>6</w:t>
      </w:r>
      <w:r>
        <w:rPr>
          <w:rFonts w:ascii="Times New Roman" w:hAnsi="Times New Roman" w:cs="Times New Roman"/>
          <w:sz w:val="24"/>
          <w:szCs w:val="24"/>
        </w:rPr>
        <w:t>.</w:t>
      </w:r>
      <w:r w:rsidR="00B605F9">
        <w:rPr>
          <w:rFonts w:ascii="Times New Roman" w:hAnsi="Times New Roman" w:cs="Times New Roman"/>
          <w:sz w:val="24"/>
          <w:szCs w:val="24"/>
        </w:rPr>
        <w:t>384</w:t>
      </w:r>
      <w:r>
        <w:rPr>
          <w:rFonts w:ascii="Times New Roman" w:hAnsi="Times New Roman" w:cs="Times New Roman"/>
          <w:sz w:val="24"/>
          <w:szCs w:val="24"/>
        </w:rPr>
        <w:t>.</w:t>
      </w:r>
      <w:r w:rsidR="00B605F9">
        <w:rPr>
          <w:rFonts w:ascii="Times New Roman" w:hAnsi="Times New Roman" w:cs="Times New Roman"/>
          <w:sz w:val="24"/>
          <w:szCs w:val="24"/>
        </w:rPr>
        <w:t>655</w:t>
      </w:r>
      <w:r>
        <w:rPr>
          <w:rFonts w:ascii="Times New Roman" w:hAnsi="Times New Roman" w:cs="Times New Roman"/>
          <w:sz w:val="24"/>
          <w:szCs w:val="24"/>
        </w:rPr>
        <w:t>,0</w:t>
      </w:r>
      <w:r w:rsidR="00B605F9">
        <w:rPr>
          <w:rFonts w:ascii="Times New Roman" w:hAnsi="Times New Roman" w:cs="Times New Roman"/>
          <w:sz w:val="24"/>
          <w:szCs w:val="24"/>
        </w:rPr>
        <w:t>3</w:t>
      </w:r>
      <w:r>
        <w:rPr>
          <w:rFonts w:ascii="Times New Roman" w:hAnsi="Times New Roman" w:cs="Times New Roman"/>
          <w:sz w:val="24"/>
          <w:szCs w:val="24"/>
        </w:rPr>
        <w:t>;</w:t>
      </w:r>
    </w:p>
    <w:p w14:paraId="03C677B6" w14:textId="4C53EF39" w:rsidR="00A21BD7" w:rsidRDefault="00CD30DE" w:rsidP="00731905">
      <w:pPr>
        <w:jc w:val="both"/>
        <w:rPr>
          <w:rFonts w:ascii="Times New Roman" w:hAnsi="Times New Roman" w:cs="Times New Roman"/>
          <w:sz w:val="24"/>
          <w:szCs w:val="24"/>
        </w:rPr>
      </w:pPr>
      <w:r w:rsidRPr="004761D2">
        <w:rPr>
          <w:rFonts w:ascii="Times New Roman" w:hAnsi="Times New Roman" w:cs="Times New Roman"/>
          <w:b/>
          <w:sz w:val="24"/>
          <w:szCs w:val="24"/>
        </w:rPr>
        <w:lastRenderedPageBreak/>
        <w:t xml:space="preserve">Considerato </w:t>
      </w:r>
      <w:r w:rsidRPr="004761D2">
        <w:rPr>
          <w:rFonts w:ascii="Times New Roman" w:hAnsi="Times New Roman" w:cs="Times New Roman"/>
          <w:sz w:val="24"/>
          <w:szCs w:val="24"/>
        </w:rPr>
        <w:t>che</w:t>
      </w:r>
      <w:r w:rsidRPr="00CD30DE">
        <w:rPr>
          <w:rFonts w:ascii="Times New Roman" w:hAnsi="Times New Roman" w:cs="Times New Roman"/>
          <w:sz w:val="24"/>
          <w:szCs w:val="24"/>
        </w:rPr>
        <w:t xml:space="preserve"> gli oneri rendicontati per i servizi aggiuntivi</w:t>
      </w:r>
      <w:r>
        <w:rPr>
          <w:rFonts w:ascii="Times New Roman" w:hAnsi="Times New Roman" w:cs="Times New Roman"/>
          <w:b/>
          <w:sz w:val="24"/>
          <w:szCs w:val="24"/>
        </w:rPr>
        <w:t xml:space="preserve"> </w:t>
      </w:r>
      <w:r w:rsidRPr="00E0516A">
        <w:rPr>
          <w:rFonts w:ascii="Times New Roman" w:hAnsi="Times New Roman" w:cs="Times New Roman"/>
          <w:sz w:val="24"/>
          <w:szCs w:val="24"/>
        </w:rPr>
        <w:t xml:space="preserve">di Trasporto pubblico locale </w:t>
      </w:r>
      <w:r>
        <w:rPr>
          <w:rFonts w:ascii="Times New Roman" w:hAnsi="Times New Roman" w:cs="Times New Roman"/>
          <w:sz w:val="24"/>
          <w:szCs w:val="24"/>
        </w:rPr>
        <w:t xml:space="preserve">eserciti </w:t>
      </w:r>
      <w:r w:rsidRPr="00563F4D">
        <w:rPr>
          <w:rFonts w:ascii="Times New Roman" w:hAnsi="Times New Roman" w:cs="Times New Roman"/>
          <w:sz w:val="24"/>
          <w:szCs w:val="24"/>
        </w:rPr>
        <w:t>nel periodo 1 aprile 2022 – 30 giugno 2022</w:t>
      </w:r>
      <w:r>
        <w:rPr>
          <w:rFonts w:ascii="Times New Roman" w:hAnsi="Times New Roman" w:cs="Times New Roman"/>
          <w:b/>
          <w:i/>
          <w:sz w:val="24"/>
          <w:szCs w:val="24"/>
        </w:rPr>
        <w:t xml:space="preserve"> </w:t>
      </w:r>
      <w:r w:rsidRPr="00E0516A">
        <w:rPr>
          <w:rFonts w:ascii="Times New Roman" w:hAnsi="Times New Roman" w:cs="Times New Roman"/>
          <w:sz w:val="24"/>
          <w:szCs w:val="24"/>
        </w:rPr>
        <w:t>per l’emergenza epidemiologica COVID-19</w:t>
      </w:r>
      <w:r w:rsidR="004D0F68">
        <w:rPr>
          <w:rFonts w:ascii="Times New Roman" w:hAnsi="Times New Roman" w:cs="Times New Roman"/>
          <w:sz w:val="24"/>
          <w:szCs w:val="24"/>
        </w:rPr>
        <w:t xml:space="preserve"> ammontano a </w:t>
      </w:r>
      <w:r w:rsidR="004D0F68" w:rsidRPr="005B0385">
        <w:rPr>
          <w:rFonts w:ascii="Times New Roman" w:hAnsi="Times New Roman" w:cs="Times New Roman"/>
          <w:sz w:val="24"/>
          <w:szCs w:val="24"/>
        </w:rPr>
        <w:t>36.689.213,5</w:t>
      </w:r>
      <w:r w:rsidR="00A72733">
        <w:rPr>
          <w:rFonts w:ascii="Times New Roman" w:hAnsi="Times New Roman" w:cs="Times New Roman"/>
          <w:sz w:val="24"/>
          <w:szCs w:val="24"/>
        </w:rPr>
        <w:t>8</w:t>
      </w:r>
      <w:r w:rsidR="00A21BD7" w:rsidRPr="005B0385">
        <w:rPr>
          <w:rFonts w:ascii="Times New Roman" w:hAnsi="Times New Roman" w:cs="Times New Roman"/>
          <w:sz w:val="24"/>
          <w:szCs w:val="24"/>
        </w:rPr>
        <w:t xml:space="preserve"> euro  e che residuano 13.310.786,4</w:t>
      </w:r>
      <w:r w:rsidR="00A72733">
        <w:rPr>
          <w:rFonts w:ascii="Times New Roman" w:hAnsi="Times New Roman" w:cs="Times New Roman"/>
          <w:sz w:val="24"/>
          <w:szCs w:val="24"/>
        </w:rPr>
        <w:t>2</w:t>
      </w:r>
      <w:r w:rsidR="00A21BD7" w:rsidRPr="005B0385">
        <w:rPr>
          <w:rFonts w:ascii="Times New Roman" w:hAnsi="Times New Roman" w:cs="Times New Roman"/>
          <w:sz w:val="24"/>
          <w:szCs w:val="24"/>
        </w:rPr>
        <w:t xml:space="preserve"> euro dallo stanziamento dei 50.000.000,00 previsto</w:t>
      </w:r>
      <w:r w:rsidR="00A21BD7">
        <w:rPr>
          <w:rFonts w:ascii="Times New Roman" w:hAnsi="Times New Roman" w:cs="Times New Roman"/>
          <w:sz w:val="24"/>
          <w:szCs w:val="24"/>
        </w:rPr>
        <w:t xml:space="preserve">  da</w:t>
      </w:r>
      <w:r w:rsidR="00A21BD7" w:rsidRPr="00731905">
        <w:rPr>
          <w:rFonts w:ascii="Times New Roman" w:hAnsi="Times New Roman" w:cs="Times New Roman"/>
          <w:sz w:val="24"/>
          <w:szCs w:val="24"/>
        </w:rPr>
        <w:t>ll’articolo 36</w:t>
      </w:r>
      <w:r w:rsidR="00A21BD7">
        <w:rPr>
          <w:rFonts w:ascii="Times New Roman" w:hAnsi="Times New Roman" w:cs="Times New Roman"/>
          <w:sz w:val="24"/>
          <w:szCs w:val="24"/>
        </w:rPr>
        <w:t>,</w:t>
      </w:r>
      <w:r w:rsidR="00A21BD7" w:rsidRPr="00731905">
        <w:rPr>
          <w:rFonts w:ascii="Times New Roman" w:hAnsi="Times New Roman" w:cs="Times New Roman"/>
          <w:sz w:val="24"/>
          <w:szCs w:val="24"/>
        </w:rPr>
        <w:t xml:space="preserve"> del decreto legge n. 50, del 17 maggio 2022</w:t>
      </w:r>
      <w:r w:rsidR="00A21BD7">
        <w:rPr>
          <w:rFonts w:ascii="Times New Roman" w:hAnsi="Times New Roman" w:cs="Times New Roman"/>
          <w:sz w:val="24"/>
          <w:szCs w:val="24"/>
        </w:rPr>
        <w:t>;</w:t>
      </w:r>
    </w:p>
    <w:p w14:paraId="657E4035" w14:textId="44BB37F1" w:rsidR="00A21BD7" w:rsidRDefault="00A21BD7" w:rsidP="00731905">
      <w:pPr>
        <w:jc w:val="both"/>
        <w:rPr>
          <w:rFonts w:ascii="Times New Roman" w:hAnsi="Times New Roman" w:cs="Times New Roman"/>
          <w:sz w:val="24"/>
          <w:szCs w:val="24"/>
        </w:rPr>
      </w:pPr>
      <w:r w:rsidRPr="00731905">
        <w:rPr>
          <w:rFonts w:ascii="Times New Roman" w:hAnsi="Times New Roman" w:cs="Times New Roman"/>
          <w:b/>
          <w:sz w:val="24"/>
          <w:szCs w:val="24"/>
        </w:rPr>
        <w:t>Ritenuto</w:t>
      </w:r>
      <w:r>
        <w:rPr>
          <w:rFonts w:ascii="Times New Roman" w:hAnsi="Times New Roman" w:cs="Times New Roman"/>
          <w:sz w:val="24"/>
          <w:szCs w:val="24"/>
        </w:rPr>
        <w:t xml:space="preserve"> pertanto necessario destinare il residuo in argomento alla parziale copertura degli oneri sostenuti nel periodo </w:t>
      </w:r>
      <w:r w:rsidRPr="00563F4D">
        <w:rPr>
          <w:rFonts w:ascii="Times New Roman" w:hAnsi="Times New Roman" w:cs="Times New Roman"/>
          <w:sz w:val="24"/>
          <w:szCs w:val="24"/>
        </w:rPr>
        <w:t xml:space="preserve">1 </w:t>
      </w:r>
      <w:r>
        <w:rPr>
          <w:rFonts w:ascii="Times New Roman" w:hAnsi="Times New Roman" w:cs="Times New Roman"/>
          <w:sz w:val="24"/>
          <w:szCs w:val="24"/>
        </w:rPr>
        <w:t>gennaio</w:t>
      </w:r>
      <w:r w:rsidRPr="00563F4D">
        <w:rPr>
          <w:rFonts w:ascii="Times New Roman" w:hAnsi="Times New Roman" w:cs="Times New Roman"/>
          <w:sz w:val="24"/>
          <w:szCs w:val="24"/>
        </w:rPr>
        <w:t xml:space="preserve"> 2022 – </w:t>
      </w:r>
      <w:r>
        <w:rPr>
          <w:rFonts w:ascii="Times New Roman" w:hAnsi="Times New Roman" w:cs="Times New Roman"/>
          <w:sz w:val="24"/>
          <w:szCs w:val="24"/>
        </w:rPr>
        <w:t>31 marzo</w:t>
      </w:r>
      <w:r w:rsidRPr="00563F4D">
        <w:rPr>
          <w:rFonts w:ascii="Times New Roman" w:hAnsi="Times New Roman" w:cs="Times New Roman"/>
          <w:sz w:val="24"/>
          <w:szCs w:val="24"/>
        </w:rPr>
        <w:t xml:space="preserve"> 2022</w:t>
      </w:r>
      <w:r>
        <w:rPr>
          <w:rFonts w:ascii="Times New Roman" w:hAnsi="Times New Roman" w:cs="Times New Roman"/>
          <w:sz w:val="24"/>
          <w:szCs w:val="24"/>
        </w:rPr>
        <w:t xml:space="preserve"> e non coperti con le risorse stanziate dall’</w:t>
      </w:r>
      <w:r w:rsidRPr="00A778CC">
        <w:rPr>
          <w:rFonts w:ascii="Times New Roman" w:hAnsi="Times New Roman" w:cs="Times New Roman"/>
          <w:sz w:val="24"/>
          <w:szCs w:val="24"/>
        </w:rPr>
        <w:t xml:space="preserve">articolo </w:t>
      </w:r>
      <w:r>
        <w:rPr>
          <w:rFonts w:ascii="Times New Roman" w:hAnsi="Times New Roman" w:cs="Times New Roman"/>
          <w:sz w:val="24"/>
          <w:szCs w:val="24"/>
        </w:rPr>
        <w:t>24, comma 1,</w:t>
      </w:r>
      <w:r w:rsidRPr="00A778CC">
        <w:rPr>
          <w:rFonts w:ascii="Times New Roman" w:hAnsi="Times New Roman" w:cs="Times New Roman"/>
          <w:sz w:val="24"/>
          <w:szCs w:val="24"/>
        </w:rPr>
        <w:t xml:space="preserve"> del Decreto legge n. </w:t>
      </w:r>
      <w:r>
        <w:rPr>
          <w:rFonts w:ascii="Times New Roman" w:hAnsi="Times New Roman" w:cs="Times New Roman"/>
          <w:sz w:val="24"/>
          <w:szCs w:val="24"/>
        </w:rPr>
        <w:t xml:space="preserve">4, del 27 gennaio </w:t>
      </w:r>
      <w:r w:rsidRPr="00A778CC">
        <w:rPr>
          <w:rFonts w:ascii="Times New Roman" w:hAnsi="Times New Roman" w:cs="Times New Roman"/>
          <w:sz w:val="24"/>
          <w:szCs w:val="24"/>
        </w:rPr>
        <w:t>202</w:t>
      </w:r>
      <w:r>
        <w:rPr>
          <w:rFonts w:ascii="Times New Roman" w:hAnsi="Times New Roman" w:cs="Times New Roman"/>
          <w:sz w:val="24"/>
          <w:szCs w:val="24"/>
        </w:rPr>
        <w:t>2;</w:t>
      </w:r>
    </w:p>
    <w:p w14:paraId="15BE3C60" w14:textId="34545A0F" w:rsidR="00686C3E" w:rsidRDefault="00686C3E" w:rsidP="00731905">
      <w:pPr>
        <w:jc w:val="both"/>
        <w:rPr>
          <w:rFonts w:ascii="Times New Roman" w:hAnsi="Times New Roman" w:cs="Times New Roman"/>
          <w:sz w:val="24"/>
          <w:szCs w:val="24"/>
        </w:rPr>
      </w:pPr>
      <w:r w:rsidRPr="00731905">
        <w:rPr>
          <w:rFonts w:ascii="Times New Roman" w:hAnsi="Times New Roman" w:cs="Times New Roman"/>
          <w:b/>
          <w:sz w:val="24"/>
          <w:szCs w:val="24"/>
        </w:rPr>
        <w:t>Ritenuto</w:t>
      </w:r>
      <w:r>
        <w:rPr>
          <w:rFonts w:ascii="Times New Roman" w:hAnsi="Times New Roman" w:cs="Times New Roman"/>
          <w:sz w:val="24"/>
          <w:szCs w:val="24"/>
        </w:rPr>
        <w:t xml:space="preserve">, </w:t>
      </w:r>
      <w:r w:rsidRPr="004761D2">
        <w:rPr>
          <w:rFonts w:ascii="Times New Roman" w:hAnsi="Times New Roman" w:cs="Times New Roman"/>
          <w:sz w:val="24"/>
          <w:szCs w:val="24"/>
        </w:rPr>
        <w:t xml:space="preserve">opportuno </w:t>
      </w:r>
      <w:r w:rsidR="00822319" w:rsidRPr="004761D2">
        <w:rPr>
          <w:rFonts w:ascii="Times New Roman" w:hAnsi="Times New Roman" w:cs="Times New Roman"/>
          <w:sz w:val="24"/>
          <w:szCs w:val="24"/>
        </w:rPr>
        <w:t xml:space="preserve">prevedere l’obbligo delle </w:t>
      </w:r>
      <w:r w:rsidR="00F502D0" w:rsidRPr="004761D2">
        <w:rPr>
          <w:rFonts w:ascii="Times New Roman" w:hAnsi="Times New Roman" w:cs="Times New Roman"/>
          <w:sz w:val="24"/>
          <w:szCs w:val="24"/>
        </w:rPr>
        <w:t>R</w:t>
      </w:r>
      <w:r w:rsidR="00822319" w:rsidRPr="004761D2">
        <w:rPr>
          <w:rFonts w:ascii="Times New Roman" w:hAnsi="Times New Roman" w:cs="Times New Roman"/>
          <w:sz w:val="24"/>
          <w:szCs w:val="24"/>
        </w:rPr>
        <w:t xml:space="preserve">egioni, delle </w:t>
      </w:r>
      <w:r w:rsidR="00F502D0" w:rsidRPr="004761D2">
        <w:rPr>
          <w:rFonts w:ascii="Times New Roman" w:hAnsi="Times New Roman" w:cs="Times New Roman"/>
          <w:sz w:val="24"/>
          <w:szCs w:val="24"/>
        </w:rPr>
        <w:t>P</w:t>
      </w:r>
      <w:r w:rsidR="00822319" w:rsidRPr="004761D2">
        <w:rPr>
          <w:rFonts w:ascii="Times New Roman" w:hAnsi="Times New Roman" w:cs="Times New Roman"/>
          <w:sz w:val="24"/>
          <w:szCs w:val="24"/>
        </w:rPr>
        <w:t xml:space="preserve">rovince autonome di Trento e Bolzano nonché delle aziende </w:t>
      </w:r>
      <w:r w:rsidR="00822319" w:rsidRPr="004761D2">
        <w:rPr>
          <w:rFonts w:ascii="Times New Roman" w:hAnsi="Times New Roman" w:cs="Times New Roman"/>
          <w:sz w:val="24"/>
        </w:rPr>
        <w:t>esercenti i servizi di trasporto pubblico regionale che residuano in capo alla competenza statale</w:t>
      </w:r>
      <w:r w:rsidR="00822319" w:rsidRPr="004761D2">
        <w:rPr>
          <w:rFonts w:ascii="Times New Roman" w:hAnsi="Times New Roman" w:cs="Times New Roman"/>
          <w:sz w:val="24"/>
          <w:szCs w:val="24"/>
        </w:rPr>
        <w:t xml:space="preserve"> di</w:t>
      </w:r>
      <w:r w:rsidRPr="004761D2">
        <w:rPr>
          <w:rFonts w:ascii="Times New Roman" w:hAnsi="Times New Roman" w:cs="Times New Roman"/>
          <w:sz w:val="24"/>
          <w:szCs w:val="24"/>
        </w:rPr>
        <w:t xml:space="preserve"> </w:t>
      </w:r>
      <w:r w:rsidR="00822319" w:rsidRPr="004761D2">
        <w:rPr>
          <w:rFonts w:ascii="Times New Roman" w:hAnsi="Times New Roman" w:cs="Times New Roman"/>
          <w:sz w:val="24"/>
          <w:szCs w:val="24"/>
        </w:rPr>
        <w:t>comunicare</w:t>
      </w:r>
      <w:r w:rsidR="00A76DF1" w:rsidRPr="004761D2">
        <w:rPr>
          <w:rFonts w:ascii="Times New Roman" w:hAnsi="Times New Roman" w:cs="Times New Roman"/>
          <w:sz w:val="24"/>
          <w:szCs w:val="24"/>
        </w:rPr>
        <w:t xml:space="preserve">, entro </w:t>
      </w:r>
      <w:r w:rsidR="00B21FAF" w:rsidRPr="001C6774">
        <w:rPr>
          <w:rFonts w:ascii="Times New Roman" w:hAnsi="Times New Roman" w:cs="Times New Roman"/>
          <w:b/>
          <w:color w:val="FF0000"/>
          <w:sz w:val="24"/>
          <w:szCs w:val="24"/>
        </w:rPr>
        <w:t xml:space="preserve"> </w:t>
      </w:r>
      <w:r w:rsidR="001C6774" w:rsidRPr="00A97E4F">
        <w:rPr>
          <w:rFonts w:ascii="Times New Roman" w:hAnsi="Times New Roman" w:cs="Times New Roman"/>
          <w:sz w:val="24"/>
          <w:szCs w:val="24"/>
        </w:rPr>
        <w:t>120</w:t>
      </w:r>
      <w:r w:rsidR="001C6774" w:rsidRPr="001C6774">
        <w:rPr>
          <w:rFonts w:ascii="Times New Roman" w:hAnsi="Times New Roman" w:cs="Times New Roman"/>
          <w:color w:val="FF0000"/>
          <w:sz w:val="24"/>
          <w:szCs w:val="24"/>
        </w:rPr>
        <w:t xml:space="preserve"> </w:t>
      </w:r>
      <w:r w:rsidR="00B21FAF" w:rsidRPr="004761D2">
        <w:rPr>
          <w:rFonts w:ascii="Times New Roman" w:hAnsi="Times New Roman" w:cs="Times New Roman"/>
          <w:sz w:val="24"/>
          <w:szCs w:val="24"/>
        </w:rPr>
        <w:t xml:space="preserve">giorni dal pagamento delle risorse in argomento da parte del Ministero </w:t>
      </w:r>
      <w:r w:rsidR="00B21FAF" w:rsidRPr="004761D2">
        <w:rPr>
          <w:rFonts w:ascii="Times New Roman" w:hAnsi="Times New Roman" w:cs="Times New Roman"/>
          <w:sz w:val="24"/>
        </w:rPr>
        <w:t>delle infrastrutture e della mobilità sostenibili</w:t>
      </w:r>
      <w:r w:rsidR="00A76DF1" w:rsidRPr="004761D2">
        <w:rPr>
          <w:rFonts w:ascii="Times New Roman" w:hAnsi="Times New Roman" w:cs="Times New Roman"/>
          <w:sz w:val="24"/>
          <w:szCs w:val="24"/>
        </w:rPr>
        <w:t xml:space="preserve">, </w:t>
      </w:r>
      <w:r w:rsidR="00822319" w:rsidRPr="004761D2">
        <w:rPr>
          <w:rFonts w:ascii="Times New Roman" w:hAnsi="Times New Roman" w:cs="Times New Roman"/>
          <w:sz w:val="24"/>
          <w:szCs w:val="24"/>
        </w:rPr>
        <w:t>all’Osservatorio sulle politiche del Trasporto pubblico locale gli estremi dei soggetti a cui sono stati erogati i contributi con indicazione delle entità degli stessi</w:t>
      </w:r>
      <w:r w:rsidRPr="004761D2">
        <w:rPr>
          <w:rFonts w:ascii="Times New Roman" w:hAnsi="Times New Roman" w:cs="Times New Roman"/>
          <w:sz w:val="24"/>
          <w:szCs w:val="24"/>
        </w:rPr>
        <w:t>;</w:t>
      </w:r>
    </w:p>
    <w:p w14:paraId="686F98AE" w14:textId="79330926" w:rsidR="00E46AE3" w:rsidRPr="00F029A6" w:rsidRDefault="00E46AE3" w:rsidP="00E46AE3">
      <w:pPr>
        <w:jc w:val="both"/>
        <w:rPr>
          <w:rFonts w:ascii="Times New Roman" w:hAnsi="Times New Roman" w:cs="Times New Roman"/>
          <w:sz w:val="24"/>
          <w:szCs w:val="24"/>
        </w:rPr>
      </w:pPr>
      <w:r w:rsidRPr="00686C3E">
        <w:rPr>
          <w:rFonts w:ascii="Times New Roman" w:hAnsi="Times New Roman" w:cs="Times New Roman"/>
          <w:b/>
          <w:bCs/>
          <w:sz w:val="24"/>
          <w:szCs w:val="24"/>
        </w:rPr>
        <w:t>Acquisita</w:t>
      </w:r>
      <w:r w:rsidRPr="00686C3E">
        <w:rPr>
          <w:rFonts w:ascii="Times New Roman" w:hAnsi="Times New Roman" w:cs="Times New Roman"/>
          <w:b/>
          <w:bCs/>
          <w:color w:val="FF0000"/>
          <w:sz w:val="24"/>
          <w:szCs w:val="24"/>
        </w:rPr>
        <w:t xml:space="preserve"> </w:t>
      </w:r>
      <w:r w:rsidRPr="00686C3E">
        <w:rPr>
          <w:rFonts w:ascii="Times New Roman" w:hAnsi="Times New Roman" w:cs="Times New Roman"/>
          <w:bCs/>
          <w:sz w:val="24"/>
          <w:szCs w:val="24"/>
        </w:rPr>
        <w:t>l’intesa della</w:t>
      </w:r>
      <w:r w:rsidRPr="00686C3E">
        <w:rPr>
          <w:rFonts w:ascii="Times New Roman" w:hAnsi="Times New Roman" w:cs="Times New Roman"/>
          <w:sz w:val="24"/>
          <w:szCs w:val="24"/>
        </w:rPr>
        <w:t xml:space="preserve"> Conferenza Unificata </w:t>
      </w:r>
      <w:r w:rsidRPr="00686C3E">
        <w:rPr>
          <w:rFonts w:ascii="Times New Roman" w:hAnsi="Times New Roman" w:cs="Times New Roman"/>
          <w:bCs/>
          <w:sz w:val="24"/>
          <w:szCs w:val="24"/>
        </w:rPr>
        <w:t>nella seduta del_________</w:t>
      </w:r>
    </w:p>
    <w:p w14:paraId="6358D4BE" w14:textId="77777777" w:rsidR="00D35DE9" w:rsidRPr="00B9417B" w:rsidRDefault="00D35DE9" w:rsidP="000A045F">
      <w:pPr>
        <w:jc w:val="center"/>
        <w:rPr>
          <w:rFonts w:ascii="Times New Roman" w:hAnsi="Times New Roman" w:cs="Times New Roman"/>
          <w:b/>
          <w:sz w:val="24"/>
          <w:szCs w:val="24"/>
          <w:highlight w:val="yellow"/>
        </w:rPr>
      </w:pPr>
    </w:p>
    <w:p w14:paraId="6095E04E" w14:textId="16A39F9D" w:rsidR="00D35DE9" w:rsidRDefault="000A045F" w:rsidP="007859DA">
      <w:pPr>
        <w:jc w:val="center"/>
        <w:rPr>
          <w:rFonts w:ascii="Times New Roman" w:hAnsi="Times New Roman" w:cs="Times New Roman"/>
          <w:b/>
          <w:sz w:val="24"/>
          <w:szCs w:val="24"/>
        </w:rPr>
      </w:pPr>
      <w:r w:rsidRPr="00F029A6">
        <w:rPr>
          <w:rFonts w:ascii="Times New Roman" w:hAnsi="Times New Roman" w:cs="Times New Roman"/>
          <w:b/>
          <w:sz w:val="24"/>
          <w:szCs w:val="24"/>
        </w:rPr>
        <w:t>DECRETA</w:t>
      </w:r>
    </w:p>
    <w:p w14:paraId="1A3172E7" w14:textId="77777777" w:rsidR="00FE6EAF" w:rsidRPr="00A778CC" w:rsidRDefault="00FE6EAF" w:rsidP="00FE6EAF">
      <w:pPr>
        <w:spacing w:after="0"/>
        <w:jc w:val="center"/>
        <w:rPr>
          <w:rFonts w:ascii="Times New Roman" w:hAnsi="Times New Roman" w:cs="Times New Roman"/>
          <w:b/>
          <w:sz w:val="24"/>
          <w:szCs w:val="24"/>
        </w:rPr>
      </w:pPr>
      <w:r w:rsidRPr="00A778CC">
        <w:rPr>
          <w:rFonts w:ascii="Times New Roman" w:hAnsi="Times New Roman" w:cs="Times New Roman"/>
          <w:b/>
          <w:sz w:val="24"/>
          <w:szCs w:val="24"/>
        </w:rPr>
        <w:t>Articolo 1</w:t>
      </w:r>
    </w:p>
    <w:p w14:paraId="1C570FB9" w14:textId="5FBCEB99" w:rsidR="00FE6EAF" w:rsidRDefault="00FE6EAF" w:rsidP="007859DA">
      <w:pPr>
        <w:jc w:val="center"/>
        <w:rPr>
          <w:rFonts w:ascii="Times New Roman" w:hAnsi="Times New Roman" w:cs="Times New Roman"/>
          <w:b/>
          <w:sz w:val="24"/>
        </w:rPr>
      </w:pPr>
      <w:r>
        <w:rPr>
          <w:rFonts w:ascii="Times New Roman" w:hAnsi="Times New Roman" w:cs="Times New Roman"/>
          <w:b/>
          <w:sz w:val="24"/>
          <w:szCs w:val="24"/>
        </w:rPr>
        <w:t>(R</w:t>
      </w:r>
      <w:r w:rsidRPr="00FE6EAF">
        <w:rPr>
          <w:rFonts w:ascii="Times New Roman" w:hAnsi="Times New Roman" w:cs="Times New Roman"/>
          <w:b/>
          <w:sz w:val="24"/>
          <w:szCs w:val="24"/>
        </w:rPr>
        <w:t xml:space="preserve">imodulazione risorse assegnate e ripartite con il Decreto del </w:t>
      </w:r>
      <w:r w:rsidRPr="00FE6EAF">
        <w:rPr>
          <w:rFonts w:ascii="Times New Roman" w:hAnsi="Times New Roman" w:cs="Times New Roman"/>
          <w:b/>
          <w:sz w:val="24"/>
        </w:rPr>
        <w:t>Ministro delle infrastrutture e della mobilità sostenibili e del Ministro dell’economia e delle finanze n. 171 del 6 giugno 2022</w:t>
      </w:r>
      <w:r>
        <w:rPr>
          <w:rFonts w:ascii="Times New Roman" w:hAnsi="Times New Roman" w:cs="Times New Roman"/>
          <w:b/>
          <w:sz w:val="24"/>
        </w:rPr>
        <w:t>)</w:t>
      </w:r>
    </w:p>
    <w:p w14:paraId="7F259473" w14:textId="7A719D58" w:rsidR="00FE6EAF" w:rsidRDefault="0079789E" w:rsidP="00FE6EAF">
      <w:pPr>
        <w:jc w:val="both"/>
        <w:rPr>
          <w:rFonts w:ascii="Times New Roman" w:hAnsi="Times New Roman" w:cs="Times New Roman"/>
          <w:sz w:val="24"/>
        </w:rPr>
      </w:pPr>
      <w:r>
        <w:rPr>
          <w:rFonts w:ascii="Times New Roman" w:hAnsi="Times New Roman" w:cs="Times New Roman"/>
          <w:sz w:val="24"/>
        </w:rPr>
        <w:t xml:space="preserve">1. </w:t>
      </w:r>
      <w:r w:rsidR="00FE6EAF" w:rsidRPr="00FE6EAF">
        <w:rPr>
          <w:rFonts w:ascii="Times New Roman" w:hAnsi="Times New Roman" w:cs="Times New Roman"/>
          <w:sz w:val="24"/>
        </w:rPr>
        <w:t xml:space="preserve">A seguito della rendicontazione da parte delle </w:t>
      </w:r>
      <w:r w:rsidR="00F502D0">
        <w:rPr>
          <w:rFonts w:ascii="Times New Roman" w:hAnsi="Times New Roman" w:cs="Times New Roman"/>
          <w:sz w:val="24"/>
          <w:szCs w:val="24"/>
        </w:rPr>
        <w:t>R</w:t>
      </w:r>
      <w:r w:rsidR="00FE6EAF" w:rsidRPr="00FE6EAF">
        <w:rPr>
          <w:rFonts w:ascii="Times New Roman" w:hAnsi="Times New Roman" w:cs="Times New Roman"/>
          <w:sz w:val="24"/>
          <w:szCs w:val="24"/>
        </w:rPr>
        <w:t xml:space="preserve">egioni, delle </w:t>
      </w:r>
      <w:r w:rsidR="00F502D0">
        <w:rPr>
          <w:rFonts w:ascii="Times New Roman" w:hAnsi="Times New Roman" w:cs="Times New Roman"/>
          <w:sz w:val="24"/>
          <w:szCs w:val="24"/>
        </w:rPr>
        <w:t>P</w:t>
      </w:r>
      <w:r w:rsidR="00FE6EAF" w:rsidRPr="00FE6EAF">
        <w:rPr>
          <w:rFonts w:ascii="Times New Roman" w:hAnsi="Times New Roman" w:cs="Times New Roman"/>
          <w:sz w:val="24"/>
          <w:szCs w:val="24"/>
        </w:rPr>
        <w:t xml:space="preserve">rovince autonome di Trento e Bolzano nonché delle aziende </w:t>
      </w:r>
      <w:r w:rsidR="00FE6EAF" w:rsidRPr="00FE6EAF">
        <w:rPr>
          <w:rFonts w:ascii="Times New Roman" w:hAnsi="Times New Roman" w:cs="Times New Roman"/>
          <w:sz w:val="24"/>
        </w:rPr>
        <w:t>esercenti i servizi di trasporto pubblico regionale che residuano in capo alla competenza statale</w:t>
      </w:r>
      <w:r w:rsidR="002458E7">
        <w:rPr>
          <w:rFonts w:ascii="Times New Roman" w:hAnsi="Times New Roman" w:cs="Times New Roman"/>
          <w:sz w:val="24"/>
        </w:rPr>
        <w:t xml:space="preserve"> dei servizi aggiuntivi eserciti</w:t>
      </w:r>
      <w:r w:rsidR="00143D49">
        <w:rPr>
          <w:rFonts w:ascii="Times New Roman" w:hAnsi="Times New Roman" w:cs="Times New Roman"/>
          <w:sz w:val="24"/>
        </w:rPr>
        <w:t xml:space="preserve"> dal </w:t>
      </w:r>
      <w:r w:rsidR="002458E7">
        <w:rPr>
          <w:rFonts w:ascii="Times New Roman" w:hAnsi="Times New Roman" w:cs="Times New Roman"/>
          <w:sz w:val="24"/>
        </w:rPr>
        <w:t xml:space="preserve"> 1 gennaio 2022 </w:t>
      </w:r>
      <w:r w:rsidR="00143D49">
        <w:rPr>
          <w:rFonts w:ascii="Times New Roman" w:hAnsi="Times New Roman" w:cs="Times New Roman"/>
          <w:sz w:val="24"/>
        </w:rPr>
        <w:t xml:space="preserve"> al </w:t>
      </w:r>
      <w:r w:rsidR="002458E7">
        <w:rPr>
          <w:rFonts w:ascii="Times New Roman" w:hAnsi="Times New Roman" w:cs="Times New Roman"/>
          <w:sz w:val="24"/>
        </w:rPr>
        <w:t xml:space="preserve"> 31 marzo 2022</w:t>
      </w:r>
      <w:r w:rsidR="00143D49">
        <w:rPr>
          <w:rFonts w:ascii="Times New Roman" w:hAnsi="Times New Roman" w:cs="Times New Roman"/>
          <w:sz w:val="24"/>
        </w:rPr>
        <w:t xml:space="preserve">, il riparto di cui all’articolo 1 del decreto </w:t>
      </w:r>
      <w:r w:rsidR="00143D49" w:rsidRPr="00143D49">
        <w:rPr>
          <w:rFonts w:ascii="Times New Roman" w:hAnsi="Times New Roman" w:cs="Times New Roman"/>
          <w:sz w:val="24"/>
          <w:szCs w:val="24"/>
        </w:rPr>
        <w:t xml:space="preserve">del </w:t>
      </w:r>
      <w:r w:rsidR="00143D49" w:rsidRPr="00143D49">
        <w:rPr>
          <w:rFonts w:ascii="Times New Roman" w:hAnsi="Times New Roman" w:cs="Times New Roman"/>
          <w:sz w:val="24"/>
        </w:rPr>
        <w:t>Ministro delle infrastrutture e della mobilità sostenibili e del Ministro dell’economia e delle finanze n. 171 del 6 giugno 2022</w:t>
      </w:r>
      <w:r w:rsidR="00DA292D">
        <w:rPr>
          <w:rFonts w:ascii="Times New Roman" w:hAnsi="Times New Roman" w:cs="Times New Roman"/>
          <w:sz w:val="24"/>
        </w:rPr>
        <w:t>,</w:t>
      </w:r>
      <w:r w:rsidR="00143D49">
        <w:rPr>
          <w:rFonts w:ascii="Times New Roman" w:hAnsi="Times New Roman" w:cs="Times New Roman"/>
          <w:sz w:val="24"/>
        </w:rPr>
        <w:t xml:space="preserve"> è rimodulato nei termini di seguito riportati: </w:t>
      </w:r>
    </w:p>
    <w:p w14:paraId="08DCC5CD" w14:textId="5B51AC8C" w:rsidR="00143D49" w:rsidRDefault="00E005F5" w:rsidP="00FE6EAF">
      <w:pPr>
        <w:jc w:val="both"/>
        <w:rPr>
          <w:rFonts w:ascii="Times New Roman" w:hAnsi="Times New Roman" w:cs="Times New Roman"/>
          <w:sz w:val="24"/>
        </w:rPr>
      </w:pPr>
      <w:r w:rsidRPr="00E005F5">
        <w:rPr>
          <w:noProof/>
        </w:rPr>
        <w:lastRenderedPageBreak/>
        <w:drawing>
          <wp:inline distT="0" distB="0" distL="0" distR="0" wp14:anchorId="003A3D7B" wp14:editId="45C56CC6">
            <wp:extent cx="6645910" cy="5484201"/>
            <wp:effectExtent l="0" t="0" r="2540" b="254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5484201"/>
                    </a:xfrm>
                    <a:prstGeom prst="rect">
                      <a:avLst/>
                    </a:prstGeom>
                    <a:noFill/>
                    <a:ln>
                      <a:noFill/>
                    </a:ln>
                  </pic:spPr>
                </pic:pic>
              </a:graphicData>
            </a:graphic>
          </wp:inline>
        </w:drawing>
      </w:r>
    </w:p>
    <w:p w14:paraId="307DE66F" w14:textId="77777777" w:rsidR="008D01CB" w:rsidRDefault="008D01CB" w:rsidP="00832C5D">
      <w:pPr>
        <w:spacing w:after="0"/>
        <w:jc w:val="center"/>
        <w:rPr>
          <w:rFonts w:ascii="Times New Roman" w:hAnsi="Times New Roman" w:cs="Times New Roman"/>
          <w:b/>
          <w:sz w:val="24"/>
          <w:szCs w:val="24"/>
        </w:rPr>
      </w:pPr>
    </w:p>
    <w:p w14:paraId="68FDF1E2" w14:textId="77777777" w:rsidR="008D01CB" w:rsidRDefault="008D01CB" w:rsidP="00832C5D">
      <w:pPr>
        <w:spacing w:after="0"/>
        <w:jc w:val="center"/>
        <w:rPr>
          <w:rFonts w:ascii="Times New Roman" w:hAnsi="Times New Roman" w:cs="Times New Roman"/>
          <w:b/>
          <w:sz w:val="24"/>
          <w:szCs w:val="24"/>
        </w:rPr>
      </w:pPr>
    </w:p>
    <w:p w14:paraId="713568D4" w14:textId="77777777" w:rsidR="008D01CB" w:rsidRDefault="008D01CB" w:rsidP="00832C5D">
      <w:pPr>
        <w:spacing w:after="0"/>
        <w:jc w:val="center"/>
        <w:rPr>
          <w:rFonts w:ascii="Times New Roman" w:hAnsi="Times New Roman" w:cs="Times New Roman"/>
          <w:b/>
          <w:sz w:val="24"/>
          <w:szCs w:val="24"/>
        </w:rPr>
      </w:pPr>
    </w:p>
    <w:p w14:paraId="70CAECCB" w14:textId="2AFC1953" w:rsidR="000A045F" w:rsidRPr="00A778CC" w:rsidRDefault="003D4001" w:rsidP="00832C5D">
      <w:pPr>
        <w:spacing w:after="0"/>
        <w:jc w:val="center"/>
        <w:rPr>
          <w:rFonts w:ascii="Times New Roman" w:hAnsi="Times New Roman" w:cs="Times New Roman"/>
          <w:b/>
          <w:sz w:val="24"/>
          <w:szCs w:val="24"/>
        </w:rPr>
      </w:pPr>
      <w:r w:rsidRPr="00A778CC">
        <w:rPr>
          <w:rFonts w:ascii="Times New Roman" w:hAnsi="Times New Roman" w:cs="Times New Roman"/>
          <w:b/>
          <w:sz w:val="24"/>
          <w:szCs w:val="24"/>
        </w:rPr>
        <w:t xml:space="preserve">Articolo </w:t>
      </w:r>
      <w:r w:rsidR="00143D49">
        <w:rPr>
          <w:rFonts w:ascii="Times New Roman" w:hAnsi="Times New Roman" w:cs="Times New Roman"/>
          <w:b/>
          <w:sz w:val="24"/>
          <w:szCs w:val="24"/>
        </w:rPr>
        <w:t>2</w:t>
      </w:r>
    </w:p>
    <w:p w14:paraId="33EB2D7F" w14:textId="4736CCAE" w:rsidR="00815FC2" w:rsidRPr="00385601" w:rsidRDefault="00F2108A" w:rsidP="00E0516A">
      <w:pPr>
        <w:ind w:right="140"/>
        <w:jc w:val="both"/>
        <w:rPr>
          <w:rFonts w:ascii="Times New Roman" w:hAnsi="Times New Roman" w:cs="Times New Roman"/>
          <w:b/>
          <w:i/>
          <w:sz w:val="24"/>
          <w:szCs w:val="24"/>
        </w:rPr>
      </w:pPr>
      <w:r w:rsidRPr="00385601">
        <w:rPr>
          <w:rFonts w:ascii="Times New Roman" w:hAnsi="Times New Roman" w:cs="Times New Roman"/>
          <w:b/>
          <w:i/>
          <w:sz w:val="24"/>
          <w:szCs w:val="24"/>
        </w:rPr>
        <w:t>(</w:t>
      </w:r>
      <w:r w:rsidR="00FE6EAF">
        <w:rPr>
          <w:rFonts w:ascii="Times New Roman" w:hAnsi="Times New Roman" w:cs="Times New Roman"/>
          <w:b/>
          <w:i/>
          <w:sz w:val="24"/>
          <w:szCs w:val="24"/>
        </w:rPr>
        <w:t>Riparto</w:t>
      </w:r>
      <w:r w:rsidRPr="00385601">
        <w:rPr>
          <w:rFonts w:ascii="Times New Roman" w:hAnsi="Times New Roman" w:cs="Times New Roman"/>
          <w:b/>
          <w:i/>
          <w:sz w:val="24"/>
          <w:szCs w:val="24"/>
        </w:rPr>
        <w:t xml:space="preserve"> delle risorse </w:t>
      </w:r>
      <w:r w:rsidR="00F471A9" w:rsidRPr="00385601">
        <w:rPr>
          <w:rFonts w:ascii="Times New Roman" w:hAnsi="Times New Roman" w:cs="Times New Roman"/>
          <w:b/>
          <w:i/>
          <w:sz w:val="24"/>
          <w:szCs w:val="24"/>
        </w:rPr>
        <w:t xml:space="preserve"> destinate in via prioritaria </w:t>
      </w:r>
      <w:r w:rsidRPr="00385601">
        <w:rPr>
          <w:rFonts w:ascii="Times New Roman" w:hAnsi="Times New Roman" w:cs="Times New Roman"/>
          <w:b/>
          <w:i/>
          <w:sz w:val="24"/>
          <w:szCs w:val="24"/>
        </w:rPr>
        <w:t xml:space="preserve">per l’espletamento dei servizi aggiuntivi </w:t>
      </w:r>
      <w:r w:rsidR="00114C26" w:rsidRPr="00385601">
        <w:rPr>
          <w:rFonts w:ascii="Times New Roman" w:hAnsi="Times New Roman" w:cs="Times New Roman"/>
          <w:b/>
          <w:i/>
          <w:sz w:val="24"/>
          <w:szCs w:val="24"/>
        </w:rPr>
        <w:t>di Trasporto pubblico locale</w:t>
      </w:r>
      <w:r w:rsidRPr="00385601">
        <w:rPr>
          <w:rFonts w:ascii="Times New Roman" w:hAnsi="Times New Roman" w:cs="Times New Roman"/>
          <w:b/>
          <w:i/>
          <w:sz w:val="24"/>
          <w:szCs w:val="24"/>
        </w:rPr>
        <w:t xml:space="preserve"> </w:t>
      </w:r>
      <w:r w:rsidR="001216B1">
        <w:rPr>
          <w:rFonts w:ascii="Times New Roman" w:hAnsi="Times New Roman" w:cs="Times New Roman"/>
          <w:b/>
          <w:i/>
          <w:sz w:val="24"/>
          <w:szCs w:val="24"/>
        </w:rPr>
        <w:t xml:space="preserve">nel periodo 1 aprile 2022 – 30 giugno 2022 </w:t>
      </w:r>
      <w:r w:rsidR="00815FC2" w:rsidRPr="00385601">
        <w:rPr>
          <w:rFonts w:ascii="Times New Roman" w:hAnsi="Times New Roman" w:cs="Times New Roman"/>
          <w:b/>
          <w:i/>
          <w:sz w:val="24"/>
          <w:szCs w:val="24"/>
        </w:rPr>
        <w:t>da esercire per l’emergenza epidemiologica COVID-19</w:t>
      </w:r>
      <w:r w:rsidR="001216B1">
        <w:rPr>
          <w:rFonts w:ascii="Times New Roman" w:hAnsi="Times New Roman" w:cs="Times New Roman"/>
          <w:b/>
          <w:i/>
          <w:sz w:val="24"/>
          <w:szCs w:val="24"/>
        </w:rPr>
        <w:t xml:space="preserve"> </w:t>
      </w:r>
      <w:r w:rsidR="00F471A9" w:rsidRPr="00385601">
        <w:rPr>
          <w:rFonts w:ascii="Times New Roman" w:hAnsi="Times New Roman" w:cs="Times New Roman"/>
          <w:b/>
          <w:i/>
          <w:sz w:val="24"/>
          <w:szCs w:val="24"/>
        </w:rPr>
        <w:t>ed in via subordinata</w:t>
      </w:r>
      <w:r w:rsidR="00894CA1">
        <w:rPr>
          <w:rFonts w:ascii="Times New Roman" w:hAnsi="Times New Roman" w:cs="Times New Roman"/>
          <w:b/>
          <w:i/>
          <w:sz w:val="24"/>
          <w:szCs w:val="24"/>
        </w:rPr>
        <w:t xml:space="preserve"> </w:t>
      </w:r>
      <w:r w:rsidR="00FE6EAF">
        <w:rPr>
          <w:rFonts w:ascii="Times New Roman" w:hAnsi="Times New Roman" w:cs="Times New Roman"/>
          <w:b/>
          <w:i/>
          <w:sz w:val="24"/>
          <w:szCs w:val="24"/>
        </w:rPr>
        <w:t xml:space="preserve">per la copertura di oneri sostenuti dalle regioni e province autonome per i servizi aggiuntivi eserciti nel primo trimestre 2022 </w:t>
      </w:r>
      <w:r w:rsidR="00852672">
        <w:rPr>
          <w:rFonts w:ascii="Times New Roman" w:hAnsi="Times New Roman" w:cs="Times New Roman"/>
          <w:b/>
          <w:i/>
          <w:sz w:val="24"/>
          <w:szCs w:val="24"/>
        </w:rPr>
        <w:t>)</w:t>
      </w:r>
    </w:p>
    <w:p w14:paraId="4499743E" w14:textId="166CD8CF" w:rsidR="00D35DE9" w:rsidRDefault="00E0516A" w:rsidP="00CB585F">
      <w:pPr>
        <w:ind w:right="140"/>
        <w:jc w:val="both"/>
        <w:rPr>
          <w:rFonts w:ascii="Times New Roman" w:hAnsi="Times New Roman" w:cs="Times New Roman"/>
          <w:sz w:val="24"/>
          <w:szCs w:val="24"/>
        </w:rPr>
      </w:pPr>
      <w:r>
        <w:rPr>
          <w:rFonts w:ascii="Times New Roman" w:hAnsi="Times New Roman" w:cs="Times New Roman"/>
          <w:sz w:val="24"/>
          <w:szCs w:val="24"/>
        </w:rPr>
        <w:t xml:space="preserve">1. </w:t>
      </w:r>
      <w:r w:rsidR="00CB585F" w:rsidRPr="00E0516A">
        <w:rPr>
          <w:rFonts w:ascii="Times New Roman" w:hAnsi="Times New Roman" w:cs="Times New Roman"/>
          <w:sz w:val="24"/>
          <w:szCs w:val="24"/>
        </w:rPr>
        <w:t xml:space="preserve">E’ di seguito riportata la ripartizione delle risorse, stanziate </w:t>
      </w:r>
      <w:r w:rsidR="00563F4D">
        <w:rPr>
          <w:rFonts w:ascii="Times New Roman" w:hAnsi="Times New Roman" w:cs="Times New Roman"/>
          <w:sz w:val="24"/>
          <w:szCs w:val="24"/>
        </w:rPr>
        <w:t>da</w:t>
      </w:r>
      <w:r w:rsidR="00563F4D" w:rsidRPr="00731905">
        <w:rPr>
          <w:rFonts w:ascii="Times New Roman" w:hAnsi="Times New Roman" w:cs="Times New Roman"/>
          <w:sz w:val="24"/>
          <w:szCs w:val="24"/>
        </w:rPr>
        <w:t>ll’articolo 36 del decreto legge n. 50, del 17 maggio 2022</w:t>
      </w:r>
      <w:r w:rsidR="00CB585F" w:rsidRPr="00E0516A">
        <w:rPr>
          <w:rFonts w:ascii="Times New Roman" w:hAnsi="Times New Roman" w:cs="Times New Roman"/>
          <w:sz w:val="24"/>
          <w:szCs w:val="24"/>
        </w:rPr>
        <w:t xml:space="preserve">, destinate in via prioritaria per l’espletamento dei servizi aggiuntivi di Trasporto pubblico locale </w:t>
      </w:r>
      <w:r w:rsidR="00563F4D" w:rsidRPr="00563F4D">
        <w:rPr>
          <w:rFonts w:ascii="Times New Roman" w:hAnsi="Times New Roman" w:cs="Times New Roman"/>
          <w:sz w:val="24"/>
          <w:szCs w:val="24"/>
        </w:rPr>
        <w:t>nel periodo 1 aprile 2022 – 30 giugno 2022</w:t>
      </w:r>
      <w:r w:rsidR="00563F4D">
        <w:rPr>
          <w:rFonts w:ascii="Times New Roman" w:hAnsi="Times New Roman" w:cs="Times New Roman"/>
          <w:b/>
          <w:i/>
          <w:sz w:val="24"/>
          <w:szCs w:val="24"/>
        </w:rPr>
        <w:t xml:space="preserve"> </w:t>
      </w:r>
      <w:r w:rsidR="00CD30DE">
        <w:rPr>
          <w:rFonts w:ascii="Times New Roman" w:hAnsi="Times New Roman" w:cs="Times New Roman"/>
          <w:sz w:val="24"/>
          <w:szCs w:val="24"/>
        </w:rPr>
        <w:t xml:space="preserve">eserciti </w:t>
      </w:r>
      <w:r w:rsidR="00CB585F" w:rsidRPr="00E0516A">
        <w:rPr>
          <w:rFonts w:ascii="Times New Roman" w:hAnsi="Times New Roman" w:cs="Times New Roman"/>
          <w:sz w:val="24"/>
          <w:szCs w:val="24"/>
        </w:rPr>
        <w:t xml:space="preserve"> per l’emergenza epidemiologica COVID-19</w:t>
      </w:r>
      <w:r w:rsidR="00D35DE9" w:rsidRPr="00E0516A">
        <w:rPr>
          <w:rFonts w:ascii="Times New Roman" w:hAnsi="Times New Roman" w:cs="Times New Roman"/>
          <w:sz w:val="24"/>
          <w:szCs w:val="24"/>
        </w:rPr>
        <w:t>:</w:t>
      </w:r>
    </w:p>
    <w:p w14:paraId="4E0D4298" w14:textId="39BA5ECF" w:rsidR="00D35DE9" w:rsidRDefault="00F279A8" w:rsidP="00CB585F">
      <w:pPr>
        <w:spacing w:after="0"/>
        <w:jc w:val="center"/>
        <w:rPr>
          <w:rFonts w:ascii="Times New Roman" w:hAnsi="Times New Roman" w:cs="Times New Roman"/>
          <w:b/>
          <w:sz w:val="24"/>
          <w:szCs w:val="24"/>
        </w:rPr>
      </w:pPr>
      <w:r w:rsidRPr="00F279A8">
        <w:rPr>
          <w:noProof/>
        </w:rPr>
        <w:lastRenderedPageBreak/>
        <w:drawing>
          <wp:inline distT="0" distB="0" distL="0" distR="0" wp14:anchorId="1334A58B" wp14:editId="15535A42">
            <wp:extent cx="4886325" cy="764159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7641590"/>
                    </a:xfrm>
                    <a:prstGeom prst="rect">
                      <a:avLst/>
                    </a:prstGeom>
                    <a:noFill/>
                    <a:ln>
                      <a:noFill/>
                    </a:ln>
                  </pic:spPr>
                </pic:pic>
              </a:graphicData>
            </a:graphic>
          </wp:inline>
        </w:drawing>
      </w:r>
    </w:p>
    <w:p w14:paraId="69819356" w14:textId="5E87B690" w:rsidR="007C4F11" w:rsidRDefault="007C4F11" w:rsidP="00CB585F">
      <w:pPr>
        <w:spacing w:after="0"/>
        <w:jc w:val="center"/>
        <w:rPr>
          <w:rFonts w:ascii="Times New Roman" w:hAnsi="Times New Roman" w:cs="Times New Roman"/>
          <w:b/>
          <w:sz w:val="24"/>
          <w:szCs w:val="24"/>
        </w:rPr>
      </w:pPr>
    </w:p>
    <w:p w14:paraId="087BE9F7" w14:textId="77777777" w:rsidR="00C871FD" w:rsidRDefault="00C871FD" w:rsidP="00CB585F">
      <w:pPr>
        <w:spacing w:after="0"/>
        <w:jc w:val="center"/>
        <w:rPr>
          <w:rFonts w:ascii="Times New Roman" w:hAnsi="Times New Roman" w:cs="Times New Roman"/>
          <w:b/>
          <w:sz w:val="24"/>
          <w:szCs w:val="24"/>
        </w:rPr>
      </w:pPr>
    </w:p>
    <w:p w14:paraId="02304AA2" w14:textId="0D9E02AB" w:rsidR="001F2CED" w:rsidRDefault="00E0516A" w:rsidP="00511F40">
      <w:pPr>
        <w:jc w:val="both"/>
        <w:rPr>
          <w:rFonts w:ascii="Times New Roman" w:hAnsi="Times New Roman" w:cs="Times New Roman"/>
          <w:sz w:val="24"/>
          <w:szCs w:val="24"/>
        </w:rPr>
      </w:pPr>
      <w:r w:rsidRPr="00511F40">
        <w:rPr>
          <w:rFonts w:ascii="Times New Roman" w:hAnsi="Times New Roman" w:cs="Times New Roman"/>
          <w:sz w:val="24"/>
          <w:szCs w:val="24"/>
        </w:rPr>
        <w:t xml:space="preserve">2. </w:t>
      </w:r>
      <w:r w:rsidR="001F2CED" w:rsidRPr="00E0516A">
        <w:rPr>
          <w:rFonts w:ascii="Times New Roman" w:hAnsi="Times New Roman" w:cs="Times New Roman"/>
          <w:sz w:val="24"/>
          <w:szCs w:val="24"/>
        </w:rPr>
        <w:t xml:space="preserve">E’ di seguito riportata la ripartizione delle risorse, stanziate </w:t>
      </w:r>
      <w:r w:rsidR="001F2CED">
        <w:rPr>
          <w:rFonts w:ascii="Times New Roman" w:hAnsi="Times New Roman" w:cs="Times New Roman"/>
          <w:sz w:val="24"/>
          <w:szCs w:val="24"/>
        </w:rPr>
        <w:t>da</w:t>
      </w:r>
      <w:r w:rsidR="001F2CED" w:rsidRPr="00731905">
        <w:rPr>
          <w:rFonts w:ascii="Times New Roman" w:hAnsi="Times New Roman" w:cs="Times New Roman"/>
          <w:sz w:val="24"/>
          <w:szCs w:val="24"/>
        </w:rPr>
        <w:t>ll’articolo 36 del decreto legge n. 50, del 17 maggio 2022</w:t>
      </w:r>
      <w:r w:rsidR="001F2CED" w:rsidRPr="00E0516A">
        <w:rPr>
          <w:rFonts w:ascii="Times New Roman" w:hAnsi="Times New Roman" w:cs="Times New Roman"/>
          <w:sz w:val="24"/>
          <w:szCs w:val="24"/>
        </w:rPr>
        <w:t>,</w:t>
      </w:r>
      <w:r w:rsidR="001F2CED">
        <w:rPr>
          <w:rFonts w:ascii="Times New Roman" w:hAnsi="Times New Roman" w:cs="Times New Roman"/>
          <w:sz w:val="24"/>
          <w:szCs w:val="24"/>
        </w:rPr>
        <w:t xml:space="preserve"> </w:t>
      </w:r>
      <w:r w:rsidR="001F2CED" w:rsidRPr="00511F40">
        <w:rPr>
          <w:rFonts w:ascii="Times New Roman" w:hAnsi="Times New Roman" w:cs="Times New Roman"/>
          <w:sz w:val="24"/>
          <w:szCs w:val="24"/>
        </w:rPr>
        <w:t xml:space="preserve">pari a </w:t>
      </w:r>
      <w:r w:rsidR="00511F40" w:rsidRPr="00511F40">
        <w:rPr>
          <w:rFonts w:ascii="Times New Roman" w:hAnsi="Times New Roman" w:cs="Times New Roman"/>
          <w:sz w:val="24"/>
          <w:szCs w:val="24"/>
        </w:rPr>
        <w:t xml:space="preserve"> 13.310.786,42</w:t>
      </w:r>
      <w:r w:rsidR="001F2CED">
        <w:rPr>
          <w:rFonts w:ascii="Times New Roman" w:hAnsi="Times New Roman" w:cs="Times New Roman"/>
          <w:sz w:val="24"/>
          <w:szCs w:val="24"/>
        </w:rPr>
        <w:t xml:space="preserve"> non utilizzata per la</w:t>
      </w:r>
      <w:r w:rsidR="00CD30DE">
        <w:rPr>
          <w:rFonts w:ascii="Times New Roman" w:hAnsi="Times New Roman" w:cs="Times New Roman"/>
          <w:sz w:val="24"/>
          <w:szCs w:val="24"/>
        </w:rPr>
        <w:t xml:space="preserve"> copertura degli oneri sostenuti per i </w:t>
      </w:r>
      <w:r w:rsidR="00CD30DE" w:rsidRPr="00E0516A">
        <w:rPr>
          <w:rFonts w:ascii="Times New Roman" w:hAnsi="Times New Roman" w:cs="Times New Roman"/>
          <w:sz w:val="24"/>
          <w:szCs w:val="24"/>
        </w:rPr>
        <w:t xml:space="preserve"> servizi aggiuntivi di Trasporto pubblico locale </w:t>
      </w:r>
      <w:r w:rsidR="00CD30DE">
        <w:rPr>
          <w:rFonts w:ascii="Times New Roman" w:hAnsi="Times New Roman" w:cs="Times New Roman"/>
          <w:sz w:val="24"/>
          <w:szCs w:val="24"/>
        </w:rPr>
        <w:t xml:space="preserve">eserciti </w:t>
      </w:r>
      <w:r w:rsidR="00CD30DE" w:rsidRPr="00563F4D">
        <w:rPr>
          <w:rFonts w:ascii="Times New Roman" w:hAnsi="Times New Roman" w:cs="Times New Roman"/>
          <w:sz w:val="24"/>
          <w:szCs w:val="24"/>
        </w:rPr>
        <w:t>nel periodo 1 aprile 2022 – 30 giugno 2022</w:t>
      </w:r>
      <w:r w:rsidR="00CD30DE">
        <w:rPr>
          <w:rFonts w:ascii="Times New Roman" w:hAnsi="Times New Roman" w:cs="Times New Roman"/>
          <w:b/>
          <w:i/>
          <w:sz w:val="24"/>
          <w:szCs w:val="24"/>
        </w:rPr>
        <w:t xml:space="preserve"> </w:t>
      </w:r>
      <w:r w:rsidR="00CD30DE" w:rsidRPr="00E0516A">
        <w:rPr>
          <w:rFonts w:ascii="Times New Roman" w:hAnsi="Times New Roman" w:cs="Times New Roman"/>
          <w:sz w:val="24"/>
          <w:szCs w:val="24"/>
        </w:rPr>
        <w:t>per l’emergenza epidemiologica COVID-19</w:t>
      </w:r>
      <w:r w:rsidR="00CD30DE">
        <w:rPr>
          <w:rFonts w:ascii="Times New Roman" w:hAnsi="Times New Roman" w:cs="Times New Roman"/>
          <w:sz w:val="24"/>
          <w:szCs w:val="24"/>
        </w:rPr>
        <w:t xml:space="preserve"> e destinate alla copertura degli oneri sostenuti per i </w:t>
      </w:r>
      <w:r w:rsidR="00CD30DE" w:rsidRPr="00E0516A">
        <w:rPr>
          <w:rFonts w:ascii="Times New Roman" w:hAnsi="Times New Roman" w:cs="Times New Roman"/>
          <w:sz w:val="24"/>
          <w:szCs w:val="24"/>
        </w:rPr>
        <w:t xml:space="preserve">servizi aggiuntivi di Trasporto pubblico locale </w:t>
      </w:r>
      <w:r w:rsidR="00CD30DE" w:rsidRPr="00563F4D">
        <w:rPr>
          <w:rFonts w:ascii="Times New Roman" w:hAnsi="Times New Roman" w:cs="Times New Roman"/>
          <w:sz w:val="24"/>
          <w:szCs w:val="24"/>
        </w:rPr>
        <w:t xml:space="preserve">nel periodo 1 </w:t>
      </w:r>
      <w:r w:rsidR="00CD30DE">
        <w:rPr>
          <w:rFonts w:ascii="Times New Roman" w:hAnsi="Times New Roman" w:cs="Times New Roman"/>
          <w:sz w:val="24"/>
          <w:szCs w:val="24"/>
        </w:rPr>
        <w:t xml:space="preserve">gennaio </w:t>
      </w:r>
      <w:r w:rsidR="00CD30DE" w:rsidRPr="00563F4D">
        <w:rPr>
          <w:rFonts w:ascii="Times New Roman" w:hAnsi="Times New Roman" w:cs="Times New Roman"/>
          <w:sz w:val="24"/>
          <w:szCs w:val="24"/>
        </w:rPr>
        <w:t xml:space="preserve"> 2022 – </w:t>
      </w:r>
      <w:r w:rsidR="00CD30DE">
        <w:rPr>
          <w:rFonts w:ascii="Times New Roman" w:hAnsi="Times New Roman" w:cs="Times New Roman"/>
          <w:sz w:val="24"/>
          <w:szCs w:val="24"/>
        </w:rPr>
        <w:t>31 marzo 2022 non coperti con le risorse stanziate dal</w:t>
      </w:r>
      <w:r w:rsidR="00CD30DE" w:rsidRPr="00A778CC">
        <w:rPr>
          <w:rFonts w:ascii="Times New Roman" w:hAnsi="Times New Roman" w:cs="Times New Roman"/>
          <w:sz w:val="24"/>
          <w:szCs w:val="24"/>
        </w:rPr>
        <w:t xml:space="preserve">l’articolo </w:t>
      </w:r>
      <w:r w:rsidR="00CD30DE">
        <w:rPr>
          <w:rFonts w:ascii="Times New Roman" w:hAnsi="Times New Roman" w:cs="Times New Roman"/>
          <w:sz w:val="24"/>
          <w:szCs w:val="24"/>
        </w:rPr>
        <w:t>24, comma 1,</w:t>
      </w:r>
      <w:r w:rsidR="00CD30DE" w:rsidRPr="00A778CC">
        <w:rPr>
          <w:rFonts w:ascii="Times New Roman" w:hAnsi="Times New Roman" w:cs="Times New Roman"/>
          <w:sz w:val="24"/>
          <w:szCs w:val="24"/>
        </w:rPr>
        <w:t xml:space="preserve"> del Decreto legge n. </w:t>
      </w:r>
      <w:r w:rsidR="00CD30DE">
        <w:rPr>
          <w:rFonts w:ascii="Times New Roman" w:hAnsi="Times New Roman" w:cs="Times New Roman"/>
          <w:sz w:val="24"/>
          <w:szCs w:val="24"/>
        </w:rPr>
        <w:t xml:space="preserve">4, del 27 gennaio </w:t>
      </w:r>
      <w:r w:rsidR="00CD30DE" w:rsidRPr="00A778CC">
        <w:rPr>
          <w:rFonts w:ascii="Times New Roman" w:hAnsi="Times New Roman" w:cs="Times New Roman"/>
          <w:sz w:val="24"/>
          <w:szCs w:val="24"/>
        </w:rPr>
        <w:t>202</w:t>
      </w:r>
      <w:r w:rsidR="00CD30DE">
        <w:rPr>
          <w:rFonts w:ascii="Times New Roman" w:hAnsi="Times New Roman" w:cs="Times New Roman"/>
          <w:sz w:val="24"/>
          <w:szCs w:val="24"/>
        </w:rPr>
        <w:t>2:</w:t>
      </w:r>
    </w:p>
    <w:p w14:paraId="770F168D" w14:textId="2210DC49" w:rsidR="00F04880" w:rsidRDefault="00F04880" w:rsidP="00511F40">
      <w:pPr>
        <w:jc w:val="both"/>
        <w:rPr>
          <w:rFonts w:ascii="Times New Roman" w:hAnsi="Times New Roman" w:cs="Times New Roman"/>
          <w:sz w:val="24"/>
          <w:szCs w:val="24"/>
          <w:highlight w:val="yellow"/>
        </w:rPr>
      </w:pPr>
      <w:r w:rsidRPr="00F04880">
        <w:rPr>
          <w:noProof/>
        </w:rPr>
        <w:lastRenderedPageBreak/>
        <w:drawing>
          <wp:inline distT="0" distB="0" distL="0" distR="0" wp14:anchorId="24556E09" wp14:editId="71E96692">
            <wp:extent cx="4525645" cy="7886065"/>
            <wp:effectExtent l="0" t="0" r="8255"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5645" cy="7886065"/>
                    </a:xfrm>
                    <a:prstGeom prst="rect">
                      <a:avLst/>
                    </a:prstGeom>
                    <a:noFill/>
                    <a:ln>
                      <a:noFill/>
                    </a:ln>
                  </pic:spPr>
                </pic:pic>
              </a:graphicData>
            </a:graphic>
          </wp:inline>
        </w:drawing>
      </w:r>
    </w:p>
    <w:p w14:paraId="3CB8D00E" w14:textId="77777777" w:rsidR="007859DA" w:rsidRDefault="007859DA" w:rsidP="00CB585F">
      <w:pPr>
        <w:spacing w:after="0"/>
        <w:jc w:val="center"/>
        <w:rPr>
          <w:rFonts w:ascii="Times New Roman" w:hAnsi="Times New Roman" w:cs="Times New Roman"/>
          <w:b/>
          <w:sz w:val="24"/>
          <w:szCs w:val="24"/>
        </w:rPr>
      </w:pPr>
    </w:p>
    <w:p w14:paraId="3EC7B6EC" w14:textId="0152E6ED" w:rsidR="006C183D" w:rsidRDefault="006C183D" w:rsidP="006C183D">
      <w:pPr>
        <w:spacing w:after="0"/>
        <w:jc w:val="center"/>
        <w:rPr>
          <w:rFonts w:ascii="Times New Roman" w:hAnsi="Times New Roman" w:cs="Times New Roman"/>
          <w:b/>
          <w:sz w:val="24"/>
          <w:szCs w:val="24"/>
        </w:rPr>
      </w:pPr>
      <w:r w:rsidRPr="00A778CC">
        <w:rPr>
          <w:rFonts w:ascii="Times New Roman" w:hAnsi="Times New Roman" w:cs="Times New Roman"/>
          <w:b/>
          <w:sz w:val="24"/>
          <w:szCs w:val="24"/>
        </w:rPr>
        <w:t xml:space="preserve">Articolo </w:t>
      </w:r>
      <w:r w:rsidR="008D01CB">
        <w:rPr>
          <w:rFonts w:ascii="Times New Roman" w:hAnsi="Times New Roman" w:cs="Times New Roman"/>
          <w:b/>
          <w:sz w:val="24"/>
          <w:szCs w:val="24"/>
        </w:rPr>
        <w:t>3</w:t>
      </w:r>
    </w:p>
    <w:p w14:paraId="0EC14072" w14:textId="1EECAAC3" w:rsidR="006C183D" w:rsidRDefault="006C183D" w:rsidP="006C183D">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F279A8">
        <w:rPr>
          <w:rFonts w:ascii="Times New Roman" w:hAnsi="Times New Roman" w:cs="Times New Roman"/>
          <w:b/>
          <w:sz w:val="24"/>
          <w:szCs w:val="24"/>
        </w:rPr>
        <w:t>procedure contabili</w:t>
      </w:r>
      <w:r w:rsidR="008D01CB">
        <w:rPr>
          <w:rFonts w:ascii="Times New Roman" w:hAnsi="Times New Roman" w:cs="Times New Roman"/>
          <w:b/>
          <w:sz w:val="24"/>
          <w:szCs w:val="24"/>
        </w:rPr>
        <w:t>)</w:t>
      </w:r>
    </w:p>
    <w:p w14:paraId="2701E774" w14:textId="77777777" w:rsidR="008D01CB" w:rsidRPr="00B7794B" w:rsidRDefault="008D01CB" w:rsidP="006C183D">
      <w:pPr>
        <w:spacing w:after="0"/>
        <w:jc w:val="center"/>
        <w:rPr>
          <w:rFonts w:ascii="Times New Roman" w:hAnsi="Times New Roman" w:cs="Times New Roman"/>
          <w:b/>
          <w:i/>
          <w:sz w:val="24"/>
          <w:szCs w:val="24"/>
        </w:rPr>
      </w:pPr>
    </w:p>
    <w:p w14:paraId="4E561244" w14:textId="1773A1BC" w:rsidR="008D01CB" w:rsidRDefault="008D01CB" w:rsidP="008D01CB">
      <w:pPr>
        <w:jc w:val="both"/>
        <w:rPr>
          <w:rFonts w:ascii="Times New Roman" w:hAnsi="Times New Roman" w:cs="Times New Roman"/>
          <w:sz w:val="24"/>
          <w:szCs w:val="24"/>
        </w:rPr>
      </w:pPr>
      <w:r>
        <w:rPr>
          <w:rFonts w:ascii="Times New Roman" w:hAnsi="Times New Roman" w:cs="Times New Roman"/>
          <w:sz w:val="24"/>
          <w:szCs w:val="24"/>
        </w:rPr>
        <w:t>A</w:t>
      </w:r>
      <w:r w:rsidRPr="00374074">
        <w:rPr>
          <w:rFonts w:ascii="Times New Roman" w:hAnsi="Times New Roman" w:cs="Times New Roman"/>
          <w:sz w:val="24"/>
          <w:szCs w:val="24"/>
        </w:rPr>
        <w:t xml:space="preserve">ll’impegno ed al pagamento </w:t>
      </w:r>
      <w:r w:rsidRPr="00374074">
        <w:rPr>
          <w:rFonts w:ascii="Times New Roman" w:hAnsi="Times New Roman" w:cs="Times New Roman"/>
          <w:sz w:val="24"/>
        </w:rPr>
        <w:t xml:space="preserve">alle </w:t>
      </w:r>
      <w:r w:rsidRPr="00374074">
        <w:rPr>
          <w:rFonts w:ascii="Times New Roman" w:hAnsi="Times New Roman" w:cs="Times New Roman"/>
          <w:sz w:val="24"/>
          <w:szCs w:val="24"/>
        </w:rPr>
        <w:t xml:space="preserve">Regioni, alle Province autonome di Trento e Bolzano nonché alle aziende </w:t>
      </w:r>
      <w:r w:rsidRPr="00374074">
        <w:rPr>
          <w:rFonts w:ascii="Times New Roman" w:hAnsi="Times New Roman" w:cs="Times New Roman"/>
          <w:sz w:val="24"/>
        </w:rPr>
        <w:t xml:space="preserve">esercenti i servizi di trasporto pubblico regionale che residuano in capo alla competenza statale </w:t>
      </w:r>
      <w:r>
        <w:rPr>
          <w:rFonts w:ascii="Times New Roman" w:hAnsi="Times New Roman" w:cs="Times New Roman"/>
          <w:sz w:val="24"/>
          <w:szCs w:val="24"/>
        </w:rPr>
        <w:t xml:space="preserve"> delle risorse stanziate</w:t>
      </w:r>
      <w:r w:rsidRPr="008D01CB">
        <w:rPr>
          <w:rFonts w:ascii="Times New Roman" w:hAnsi="Times New Roman" w:cs="Times New Roman"/>
          <w:sz w:val="24"/>
          <w:szCs w:val="24"/>
        </w:rPr>
        <w:t xml:space="preserve"> </w:t>
      </w:r>
      <w:r w:rsidRPr="009F6C4C">
        <w:rPr>
          <w:rFonts w:ascii="Times New Roman" w:hAnsi="Times New Roman" w:cs="Times New Roman"/>
          <w:sz w:val="24"/>
          <w:szCs w:val="24"/>
        </w:rPr>
        <w:t xml:space="preserve">dall’articolo 24 del Decreto Legge  n. 4 ,del 27 gennaio 2022, e dall’articolo  36, del decreto legge </w:t>
      </w:r>
      <w:r w:rsidRPr="009F6C4C">
        <w:rPr>
          <w:rFonts w:ascii="Times New Roman" w:hAnsi="Times New Roman" w:cs="Times New Roman"/>
          <w:sz w:val="24"/>
          <w:szCs w:val="24"/>
        </w:rPr>
        <w:lastRenderedPageBreak/>
        <w:t>n. 50, del 17 maggio 2022</w:t>
      </w:r>
      <w:r>
        <w:rPr>
          <w:rFonts w:ascii="Times New Roman" w:hAnsi="Times New Roman" w:cs="Times New Roman"/>
          <w:sz w:val="24"/>
          <w:szCs w:val="24"/>
        </w:rPr>
        <w:t xml:space="preserve"> si provvede con</w:t>
      </w:r>
      <w:r w:rsidRPr="00374074">
        <w:rPr>
          <w:rFonts w:ascii="Times New Roman" w:hAnsi="Times New Roman" w:cs="Times New Roman"/>
          <w:sz w:val="24"/>
          <w:szCs w:val="24"/>
        </w:rPr>
        <w:t xml:space="preserve"> successivo provvedimento dirigenziale </w:t>
      </w:r>
      <w:r>
        <w:rPr>
          <w:rFonts w:ascii="Times New Roman" w:hAnsi="Times New Roman" w:cs="Times New Roman"/>
          <w:sz w:val="24"/>
          <w:szCs w:val="24"/>
        </w:rPr>
        <w:t xml:space="preserve">secondo gli importi riportati nella </w:t>
      </w:r>
      <w:r w:rsidRPr="00374074">
        <w:rPr>
          <w:rFonts w:ascii="Times New Roman" w:hAnsi="Times New Roman" w:cs="Times New Roman"/>
          <w:sz w:val="24"/>
        </w:rPr>
        <w:t xml:space="preserve"> colonna </w:t>
      </w:r>
      <w:r>
        <w:rPr>
          <w:rFonts w:ascii="Times New Roman" w:hAnsi="Times New Roman" w:cs="Times New Roman"/>
          <w:sz w:val="24"/>
        </w:rPr>
        <w:t xml:space="preserve"> A, B e C della seguente</w:t>
      </w:r>
      <w:r w:rsidRPr="00374074">
        <w:rPr>
          <w:rFonts w:ascii="Times New Roman" w:hAnsi="Times New Roman" w:cs="Times New Roman"/>
          <w:sz w:val="24"/>
          <w:szCs w:val="24"/>
        </w:rPr>
        <w:t xml:space="preserve"> tabella</w:t>
      </w:r>
      <w:r>
        <w:rPr>
          <w:rFonts w:ascii="Times New Roman" w:hAnsi="Times New Roman" w:cs="Times New Roman"/>
          <w:sz w:val="24"/>
          <w:szCs w:val="24"/>
        </w:rPr>
        <w:t>:</w:t>
      </w:r>
    </w:p>
    <w:p w14:paraId="0BEA6653" w14:textId="4CA46C4C" w:rsidR="00F04880" w:rsidRDefault="00F04880" w:rsidP="008D01CB">
      <w:pPr>
        <w:jc w:val="both"/>
        <w:rPr>
          <w:rFonts w:ascii="Times New Roman" w:hAnsi="Times New Roman" w:cs="Times New Roman"/>
          <w:sz w:val="24"/>
          <w:szCs w:val="24"/>
        </w:rPr>
      </w:pPr>
      <w:r w:rsidRPr="00F04880">
        <w:rPr>
          <w:noProof/>
        </w:rPr>
        <w:drawing>
          <wp:inline distT="0" distB="0" distL="0" distR="0" wp14:anchorId="56832AD3" wp14:editId="034FFA22">
            <wp:extent cx="6645910" cy="5953465"/>
            <wp:effectExtent l="0" t="0" r="254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5953465"/>
                    </a:xfrm>
                    <a:prstGeom prst="rect">
                      <a:avLst/>
                    </a:prstGeom>
                    <a:noFill/>
                    <a:ln>
                      <a:noFill/>
                    </a:ln>
                  </pic:spPr>
                </pic:pic>
              </a:graphicData>
            </a:graphic>
          </wp:inline>
        </w:drawing>
      </w:r>
    </w:p>
    <w:p w14:paraId="631824E5" w14:textId="070D9BFD" w:rsidR="00B7794B" w:rsidRPr="001D3EEF" w:rsidRDefault="00B7794B" w:rsidP="001D3EEF">
      <w:pPr>
        <w:spacing w:after="0"/>
        <w:jc w:val="both"/>
        <w:rPr>
          <w:rFonts w:ascii="Times New Roman" w:hAnsi="Times New Roman" w:cs="Times New Roman"/>
          <w:sz w:val="24"/>
          <w:szCs w:val="24"/>
        </w:rPr>
      </w:pPr>
    </w:p>
    <w:p w14:paraId="74BCD4D2" w14:textId="0B011CC1" w:rsidR="008D01CB" w:rsidRDefault="008D01CB" w:rsidP="008D01CB">
      <w:pPr>
        <w:spacing w:after="0"/>
        <w:jc w:val="center"/>
        <w:rPr>
          <w:rFonts w:ascii="Times New Roman" w:hAnsi="Times New Roman" w:cs="Times New Roman"/>
          <w:b/>
          <w:sz w:val="24"/>
          <w:szCs w:val="24"/>
        </w:rPr>
      </w:pPr>
      <w:r w:rsidRPr="00A778CC">
        <w:rPr>
          <w:rFonts w:ascii="Times New Roman" w:hAnsi="Times New Roman" w:cs="Times New Roman"/>
          <w:b/>
          <w:sz w:val="24"/>
          <w:szCs w:val="24"/>
        </w:rPr>
        <w:t xml:space="preserve">Articolo </w:t>
      </w:r>
      <w:r>
        <w:rPr>
          <w:rFonts w:ascii="Times New Roman" w:hAnsi="Times New Roman" w:cs="Times New Roman"/>
          <w:b/>
          <w:sz w:val="24"/>
          <w:szCs w:val="24"/>
        </w:rPr>
        <w:t>4</w:t>
      </w:r>
    </w:p>
    <w:p w14:paraId="0B3D608C" w14:textId="77777777" w:rsidR="008D01CB" w:rsidRPr="00B7794B" w:rsidRDefault="008D01CB" w:rsidP="008D01CB">
      <w:pPr>
        <w:spacing w:after="0"/>
        <w:jc w:val="center"/>
        <w:rPr>
          <w:rFonts w:ascii="Times New Roman" w:hAnsi="Times New Roman" w:cs="Times New Roman"/>
          <w:b/>
          <w:i/>
          <w:sz w:val="24"/>
          <w:szCs w:val="24"/>
        </w:rPr>
      </w:pPr>
      <w:r>
        <w:rPr>
          <w:rFonts w:ascii="Times New Roman" w:hAnsi="Times New Roman" w:cs="Times New Roman"/>
          <w:b/>
          <w:sz w:val="24"/>
          <w:szCs w:val="24"/>
        </w:rPr>
        <w:t>(</w:t>
      </w:r>
      <w:r w:rsidRPr="00B7794B">
        <w:rPr>
          <w:rFonts w:ascii="Times New Roman" w:hAnsi="Times New Roman" w:cs="Times New Roman"/>
          <w:b/>
          <w:i/>
          <w:sz w:val="24"/>
          <w:szCs w:val="24"/>
        </w:rPr>
        <w:t xml:space="preserve">rendicontazione </w:t>
      </w:r>
      <w:r>
        <w:rPr>
          <w:rFonts w:ascii="Times New Roman" w:hAnsi="Times New Roman" w:cs="Times New Roman"/>
          <w:b/>
          <w:i/>
          <w:sz w:val="24"/>
          <w:szCs w:val="24"/>
        </w:rPr>
        <w:t>dei s</w:t>
      </w:r>
      <w:r w:rsidRPr="00B7794B">
        <w:rPr>
          <w:rFonts w:ascii="Times New Roman" w:hAnsi="Times New Roman" w:cs="Times New Roman"/>
          <w:b/>
          <w:i/>
          <w:sz w:val="24"/>
          <w:szCs w:val="24"/>
        </w:rPr>
        <w:t xml:space="preserve">ervizi aggiuntivi </w:t>
      </w:r>
      <w:r>
        <w:rPr>
          <w:rFonts w:ascii="Times New Roman" w:hAnsi="Times New Roman" w:cs="Times New Roman"/>
          <w:b/>
          <w:i/>
          <w:sz w:val="24"/>
          <w:szCs w:val="24"/>
        </w:rPr>
        <w:t xml:space="preserve">eserciti nel primo e </w:t>
      </w:r>
      <w:r w:rsidRPr="00B7794B">
        <w:rPr>
          <w:rFonts w:ascii="Times New Roman" w:hAnsi="Times New Roman" w:cs="Times New Roman"/>
          <w:b/>
          <w:i/>
          <w:sz w:val="24"/>
          <w:szCs w:val="24"/>
        </w:rPr>
        <w:t xml:space="preserve"> </w:t>
      </w:r>
      <w:r>
        <w:rPr>
          <w:rFonts w:ascii="Times New Roman" w:hAnsi="Times New Roman" w:cs="Times New Roman"/>
          <w:b/>
          <w:i/>
          <w:sz w:val="24"/>
          <w:szCs w:val="24"/>
        </w:rPr>
        <w:t>secondo trimestre 2022</w:t>
      </w:r>
      <w:r w:rsidRPr="00B7794B">
        <w:rPr>
          <w:rFonts w:ascii="Times New Roman" w:hAnsi="Times New Roman" w:cs="Times New Roman"/>
          <w:b/>
          <w:i/>
          <w:sz w:val="24"/>
          <w:szCs w:val="24"/>
        </w:rPr>
        <w:t>)</w:t>
      </w:r>
    </w:p>
    <w:p w14:paraId="4CAD8FD5" w14:textId="77777777" w:rsidR="008D01CB" w:rsidRPr="00A778CC" w:rsidRDefault="008D01CB" w:rsidP="008D01CB">
      <w:pPr>
        <w:spacing w:after="0"/>
        <w:jc w:val="center"/>
        <w:rPr>
          <w:rFonts w:ascii="Times New Roman" w:hAnsi="Times New Roman" w:cs="Times New Roman"/>
          <w:b/>
          <w:sz w:val="24"/>
          <w:szCs w:val="24"/>
        </w:rPr>
      </w:pPr>
    </w:p>
    <w:p w14:paraId="3973C854" w14:textId="512B6B56" w:rsidR="008D01CB" w:rsidRPr="006C7E6A" w:rsidRDefault="008D01CB" w:rsidP="008D01CB">
      <w:pPr>
        <w:ind w:right="140"/>
        <w:jc w:val="both"/>
        <w:rPr>
          <w:rFonts w:ascii="Times New Roman" w:hAnsi="Times New Roman" w:cs="Times New Roman"/>
          <w:sz w:val="24"/>
        </w:rPr>
      </w:pPr>
      <w:r>
        <w:rPr>
          <w:rFonts w:ascii="Times New Roman" w:hAnsi="Times New Roman" w:cs="Times New Roman"/>
          <w:sz w:val="24"/>
        </w:rPr>
        <w:t xml:space="preserve">1. </w:t>
      </w:r>
      <w:r w:rsidRPr="009F6C4C">
        <w:rPr>
          <w:rFonts w:ascii="Times New Roman" w:hAnsi="Times New Roman" w:cs="Times New Roman"/>
          <w:sz w:val="24"/>
        </w:rPr>
        <w:t xml:space="preserve">Le Regioni, le Province autonome e le aziende esercenti i servizi di trasporto pubblico regionale che residuano in capo alla competenza statale </w:t>
      </w:r>
      <w:r w:rsidRPr="009F6C4C">
        <w:rPr>
          <w:rFonts w:ascii="Times New Roman" w:hAnsi="Times New Roman" w:cs="Times New Roman"/>
          <w:sz w:val="24"/>
          <w:szCs w:val="24"/>
        </w:rPr>
        <w:t xml:space="preserve"> comunicano, entro </w:t>
      </w:r>
      <w:r w:rsidR="00A833C9">
        <w:rPr>
          <w:rFonts w:ascii="Times New Roman" w:hAnsi="Times New Roman" w:cs="Times New Roman"/>
          <w:sz w:val="24"/>
          <w:szCs w:val="24"/>
        </w:rPr>
        <w:t>120</w:t>
      </w:r>
      <w:r w:rsidRPr="009F6C4C">
        <w:rPr>
          <w:rFonts w:ascii="Times New Roman" w:hAnsi="Times New Roman" w:cs="Times New Roman"/>
          <w:sz w:val="24"/>
          <w:szCs w:val="24"/>
        </w:rPr>
        <w:t xml:space="preserve"> giorni dal pagamento delle risorse stanziate dall’articolo 24 del Decreto Legge  n. 4 ,del 27 gennaio 2022, e dall’articolo  36, del decreto legge n. 50, del 17 maggio 2022, da parte del Ministero </w:t>
      </w:r>
      <w:r w:rsidRPr="009F6C4C">
        <w:rPr>
          <w:rFonts w:ascii="Times New Roman" w:hAnsi="Times New Roman" w:cs="Times New Roman"/>
          <w:sz w:val="24"/>
        </w:rPr>
        <w:t>delle infrastrutture e della mobilità sostenibili</w:t>
      </w:r>
      <w:r w:rsidRPr="009F6C4C">
        <w:rPr>
          <w:rFonts w:ascii="Times New Roman" w:hAnsi="Times New Roman" w:cs="Times New Roman"/>
          <w:sz w:val="24"/>
          <w:szCs w:val="24"/>
        </w:rPr>
        <w:t xml:space="preserve">, all’Osservatorio sulle politiche del Trasporto pubblico locale gli estremi dei soggetti a cui sono stati erogati i contributi  per i </w:t>
      </w:r>
      <w:r w:rsidRPr="009F6C4C">
        <w:rPr>
          <w:rFonts w:ascii="Times New Roman" w:hAnsi="Times New Roman" w:cs="Times New Roman"/>
          <w:sz w:val="24"/>
        </w:rPr>
        <w:t xml:space="preserve">servizi aggiuntivi eserciti nel periodo 1/01/2022-30/06/2022 </w:t>
      </w:r>
      <w:r w:rsidRPr="009F6C4C">
        <w:rPr>
          <w:rFonts w:ascii="Times New Roman" w:hAnsi="Times New Roman" w:cs="Times New Roman"/>
          <w:sz w:val="24"/>
          <w:szCs w:val="24"/>
        </w:rPr>
        <w:t>con indicazione delle entità degli stessi;</w:t>
      </w:r>
      <w:r>
        <w:rPr>
          <w:rFonts w:ascii="Times New Roman" w:hAnsi="Times New Roman" w:cs="Times New Roman"/>
          <w:sz w:val="24"/>
        </w:rPr>
        <w:t xml:space="preserve"> </w:t>
      </w:r>
    </w:p>
    <w:p w14:paraId="29D91236" w14:textId="77777777" w:rsidR="008D01CB" w:rsidRDefault="008D01CB" w:rsidP="008D01CB">
      <w:pPr>
        <w:ind w:right="140"/>
        <w:jc w:val="both"/>
        <w:rPr>
          <w:rFonts w:ascii="Times New Roman" w:hAnsi="Times New Roman" w:cs="Times New Roman"/>
          <w:sz w:val="24"/>
        </w:rPr>
      </w:pPr>
      <w:r>
        <w:rPr>
          <w:rFonts w:ascii="Times New Roman" w:hAnsi="Times New Roman" w:cs="Times New Roman"/>
          <w:sz w:val="24"/>
        </w:rPr>
        <w:t xml:space="preserve">2. </w:t>
      </w:r>
      <w:r w:rsidRPr="006C7E6A">
        <w:rPr>
          <w:rFonts w:ascii="Times New Roman" w:hAnsi="Times New Roman" w:cs="Times New Roman"/>
          <w:sz w:val="24"/>
        </w:rPr>
        <w:t xml:space="preserve">La rendicontazione di cui al comma 1 è resa </w:t>
      </w:r>
      <w:r w:rsidRPr="006C7E6A">
        <w:rPr>
          <w:rFonts w:ascii="Times New Roman" w:hAnsi="Times New Roman" w:cs="Times New Roman"/>
          <w:sz w:val="24"/>
          <w:szCs w:val="24"/>
        </w:rPr>
        <w:t xml:space="preserve">dalle </w:t>
      </w:r>
      <w:r w:rsidRPr="006C7E6A">
        <w:rPr>
          <w:rFonts w:ascii="Times New Roman" w:hAnsi="Times New Roman" w:cs="Times New Roman"/>
          <w:sz w:val="24"/>
        </w:rPr>
        <w:t xml:space="preserve">Regioni, le Province autonome e le aziende esercenti i servizi di trasporto pubblico regionale che residuano in capo alla competenza statale al Ministero delle </w:t>
      </w:r>
      <w:r w:rsidRPr="006C7E6A">
        <w:rPr>
          <w:rFonts w:ascii="Times New Roman" w:hAnsi="Times New Roman" w:cs="Times New Roman"/>
          <w:sz w:val="24"/>
        </w:rPr>
        <w:lastRenderedPageBreak/>
        <w:t xml:space="preserve">infrastrutture e della mobilità sostenibili ed al Ministero dell’economia e delle finanze con il format di cui all’allegato </w:t>
      </w:r>
      <w:r>
        <w:rPr>
          <w:rFonts w:ascii="Times New Roman" w:hAnsi="Times New Roman" w:cs="Times New Roman"/>
          <w:sz w:val="24"/>
        </w:rPr>
        <w:t xml:space="preserve">1 </w:t>
      </w:r>
      <w:r w:rsidRPr="006C7E6A">
        <w:rPr>
          <w:rFonts w:ascii="Times New Roman" w:hAnsi="Times New Roman" w:cs="Times New Roman"/>
          <w:sz w:val="24"/>
        </w:rPr>
        <w:t>del presente decreto.</w:t>
      </w:r>
    </w:p>
    <w:p w14:paraId="079C7757" w14:textId="3890EA53" w:rsidR="008D01CB" w:rsidRDefault="008D01CB" w:rsidP="008D01CB">
      <w:pPr>
        <w:ind w:right="140"/>
        <w:jc w:val="both"/>
        <w:rPr>
          <w:rFonts w:ascii="Times New Roman" w:hAnsi="Times New Roman" w:cs="Times New Roman"/>
          <w:iCs/>
          <w:sz w:val="24"/>
          <w:szCs w:val="24"/>
        </w:rPr>
      </w:pPr>
      <w:r>
        <w:rPr>
          <w:rFonts w:ascii="Times New Roman" w:hAnsi="Times New Roman" w:cs="Times New Roman"/>
          <w:sz w:val="24"/>
        </w:rPr>
        <w:t xml:space="preserve">3. Le risorse assegnate di cui </w:t>
      </w:r>
      <w:r w:rsidR="00AC2CC1">
        <w:rPr>
          <w:rFonts w:ascii="Times New Roman" w:hAnsi="Times New Roman" w:cs="Times New Roman"/>
          <w:sz w:val="24"/>
        </w:rPr>
        <w:t>alla colonna A, b e C de</w:t>
      </w:r>
      <w:r>
        <w:rPr>
          <w:rFonts w:ascii="Times New Roman" w:hAnsi="Times New Roman" w:cs="Times New Roman"/>
          <w:sz w:val="24"/>
        </w:rPr>
        <w:t xml:space="preserve">lla tabella </w:t>
      </w:r>
      <w:r w:rsidR="00AC2CC1">
        <w:rPr>
          <w:rFonts w:ascii="Times New Roman" w:hAnsi="Times New Roman" w:cs="Times New Roman"/>
          <w:sz w:val="24"/>
        </w:rPr>
        <w:t xml:space="preserve">4, </w:t>
      </w:r>
      <w:r>
        <w:rPr>
          <w:rFonts w:ascii="Times New Roman" w:hAnsi="Times New Roman" w:cs="Times New Roman"/>
          <w:sz w:val="24"/>
        </w:rPr>
        <w:t xml:space="preserve">non erogate per i servizi aggiuntivi in argomento sono versati, entro il </w:t>
      </w:r>
      <w:r w:rsidR="000B1010">
        <w:rPr>
          <w:rFonts w:ascii="Times New Roman" w:hAnsi="Times New Roman" w:cs="Times New Roman"/>
          <w:sz w:val="24"/>
        </w:rPr>
        <w:t>28 febbraio</w:t>
      </w:r>
      <w:r>
        <w:rPr>
          <w:rFonts w:ascii="Times New Roman" w:hAnsi="Times New Roman" w:cs="Times New Roman"/>
          <w:sz w:val="24"/>
        </w:rPr>
        <w:t xml:space="preserve"> 202</w:t>
      </w:r>
      <w:r w:rsidR="000B1010">
        <w:rPr>
          <w:rFonts w:ascii="Times New Roman" w:hAnsi="Times New Roman" w:cs="Times New Roman"/>
          <w:sz w:val="24"/>
        </w:rPr>
        <w:t>3</w:t>
      </w:r>
      <w:r>
        <w:rPr>
          <w:rFonts w:ascii="Times New Roman" w:hAnsi="Times New Roman" w:cs="Times New Roman"/>
          <w:sz w:val="24"/>
        </w:rPr>
        <w:t>,</w:t>
      </w:r>
      <w:r w:rsidRPr="00CE4A6B">
        <w:rPr>
          <w:rFonts w:ascii="Times New Roman" w:hAnsi="Times New Roman" w:cs="Times New Roman"/>
          <w:sz w:val="24"/>
          <w:szCs w:val="24"/>
        </w:rPr>
        <w:t xml:space="preserve"> </w:t>
      </w:r>
      <w:r w:rsidRPr="00CE4A6B">
        <w:rPr>
          <w:rFonts w:ascii="Times New Roman" w:eastAsiaTheme="minorHAnsi" w:hAnsi="Times New Roman" w:cs="Times New Roman"/>
          <w:sz w:val="24"/>
          <w:szCs w:val="24"/>
          <w:lang w:eastAsia="en-US"/>
        </w:rPr>
        <w:t>all’entrata del bilancio dello Stato</w:t>
      </w:r>
      <w:r>
        <w:rPr>
          <w:rFonts w:ascii="Times New Roman" w:eastAsiaTheme="minorHAnsi" w:hAnsi="Times New Roman" w:cs="Times New Roman"/>
          <w:sz w:val="24"/>
          <w:szCs w:val="24"/>
          <w:lang w:eastAsia="en-US"/>
        </w:rPr>
        <w:t xml:space="preserve"> dandone comunicazione </w:t>
      </w:r>
      <w:r>
        <w:rPr>
          <w:rFonts w:ascii="Times New Roman" w:hAnsi="Times New Roman" w:cs="Times New Roman"/>
          <w:iCs/>
          <w:sz w:val="24"/>
          <w:szCs w:val="24"/>
        </w:rPr>
        <w:t>Ministero delle infrastrutture e della mobilità sostenibili e dal Ministero dell’economia e delle finanze.</w:t>
      </w:r>
    </w:p>
    <w:p w14:paraId="304C5715" w14:textId="77777777" w:rsidR="007A4F8C" w:rsidRPr="00EA2F64" w:rsidRDefault="007A4F8C" w:rsidP="00CB585F">
      <w:pPr>
        <w:ind w:right="140"/>
        <w:jc w:val="both"/>
        <w:rPr>
          <w:rFonts w:ascii="Times New Roman" w:hAnsi="Times New Roman" w:cs="Times New Roman"/>
          <w:sz w:val="24"/>
          <w:szCs w:val="24"/>
        </w:rPr>
      </w:pPr>
    </w:p>
    <w:sectPr w:rsidR="007A4F8C" w:rsidRPr="00EA2F64" w:rsidSect="00E0516A">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8E3BC" w14:textId="77777777" w:rsidR="006A0AAF" w:rsidRDefault="006A0AAF" w:rsidP="00E8381C">
      <w:pPr>
        <w:spacing w:after="0" w:line="240" w:lineRule="auto"/>
      </w:pPr>
      <w:r>
        <w:separator/>
      </w:r>
    </w:p>
  </w:endnote>
  <w:endnote w:type="continuationSeparator" w:id="0">
    <w:p w14:paraId="56A85225" w14:textId="77777777" w:rsidR="006A0AAF" w:rsidRDefault="006A0AAF" w:rsidP="00E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028633"/>
      <w:docPartObj>
        <w:docPartGallery w:val="Page Numbers (Bottom of Page)"/>
        <w:docPartUnique/>
      </w:docPartObj>
    </w:sdtPr>
    <w:sdtEndPr/>
    <w:sdtContent>
      <w:p w14:paraId="70219BBB" w14:textId="178C7F5C" w:rsidR="008A057B" w:rsidRDefault="008A057B">
        <w:pPr>
          <w:pStyle w:val="Pidipagina"/>
          <w:jc w:val="center"/>
        </w:pPr>
        <w:r>
          <w:fldChar w:fldCharType="begin"/>
        </w:r>
        <w:r>
          <w:instrText>PAGE   \* MERGEFORMAT</w:instrText>
        </w:r>
        <w:r>
          <w:fldChar w:fldCharType="separate"/>
        </w:r>
        <w:r w:rsidR="000E4BF5">
          <w:rPr>
            <w:noProof/>
          </w:rPr>
          <w:t>1</w:t>
        </w:r>
        <w:r>
          <w:fldChar w:fldCharType="end"/>
        </w:r>
      </w:p>
    </w:sdtContent>
  </w:sdt>
  <w:p w14:paraId="54605609" w14:textId="77777777" w:rsidR="008A057B" w:rsidRDefault="008A05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B0AC5" w14:textId="77777777" w:rsidR="006A0AAF" w:rsidRDefault="006A0AAF" w:rsidP="00E8381C">
      <w:pPr>
        <w:spacing w:after="0" w:line="240" w:lineRule="auto"/>
      </w:pPr>
      <w:r>
        <w:separator/>
      </w:r>
    </w:p>
  </w:footnote>
  <w:footnote w:type="continuationSeparator" w:id="0">
    <w:p w14:paraId="5A7680FA" w14:textId="77777777" w:rsidR="006A0AAF" w:rsidRDefault="006A0AAF" w:rsidP="00E83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6FA8"/>
    <w:multiLevelType w:val="hybridMultilevel"/>
    <w:tmpl w:val="641631A2"/>
    <w:lvl w:ilvl="0" w:tplc="6FC2038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
    <w:nsid w:val="09907FEF"/>
    <w:multiLevelType w:val="hybridMultilevel"/>
    <w:tmpl w:val="2772B02A"/>
    <w:lvl w:ilvl="0" w:tplc="04100011">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112C68BA"/>
    <w:multiLevelType w:val="hybridMultilevel"/>
    <w:tmpl w:val="65DE79EC"/>
    <w:lvl w:ilvl="0" w:tplc="D826CBB4">
      <w:start w:val="1"/>
      <w:numFmt w:val="decimal"/>
      <w:lvlText w:val="%1."/>
      <w:lvlJc w:val="left"/>
      <w:pPr>
        <w:ind w:left="812" w:hanging="528"/>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129877D0"/>
    <w:multiLevelType w:val="hybridMultilevel"/>
    <w:tmpl w:val="EFA637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5046A67"/>
    <w:multiLevelType w:val="hybridMultilevel"/>
    <w:tmpl w:val="B3D45670"/>
    <w:lvl w:ilvl="0" w:tplc="D7C2B53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15230D88"/>
    <w:multiLevelType w:val="hybridMultilevel"/>
    <w:tmpl w:val="D8C2280C"/>
    <w:lvl w:ilvl="0" w:tplc="185CC338">
      <w:start w:val="1"/>
      <w:numFmt w:val="decimal"/>
      <w:lvlText w:val="%1."/>
      <w:lvlJc w:val="left"/>
      <w:pPr>
        <w:ind w:left="720" w:hanging="360"/>
      </w:pPr>
      <w:rPr>
        <w:rFonts w:ascii="Times New Roman" w:hAnsi="Times New Roman" w:cs="Times New Roman" w:hint="default"/>
        <w:b/>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69214BB"/>
    <w:multiLevelType w:val="hybridMultilevel"/>
    <w:tmpl w:val="CB9827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980908"/>
    <w:multiLevelType w:val="hybridMultilevel"/>
    <w:tmpl w:val="60586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017CB4"/>
    <w:multiLevelType w:val="hybridMultilevel"/>
    <w:tmpl w:val="AC6E9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EF1A96"/>
    <w:multiLevelType w:val="hybridMultilevel"/>
    <w:tmpl w:val="17B4CA9C"/>
    <w:lvl w:ilvl="0" w:tplc="880A6458">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88E0F71"/>
    <w:multiLevelType w:val="hybridMultilevel"/>
    <w:tmpl w:val="1944A2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E52E86"/>
    <w:multiLevelType w:val="hybridMultilevel"/>
    <w:tmpl w:val="C5E0DE88"/>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F70EC3"/>
    <w:multiLevelType w:val="hybridMultilevel"/>
    <w:tmpl w:val="49861508"/>
    <w:lvl w:ilvl="0" w:tplc="B16039E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3C8F09D2"/>
    <w:multiLevelType w:val="hybridMultilevel"/>
    <w:tmpl w:val="CC0A386E"/>
    <w:lvl w:ilvl="0" w:tplc="EBF6DA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7352E9"/>
    <w:multiLevelType w:val="hybridMultilevel"/>
    <w:tmpl w:val="9B6628D2"/>
    <w:lvl w:ilvl="0" w:tplc="38403BD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nsid w:val="435D0345"/>
    <w:multiLevelType w:val="hybridMultilevel"/>
    <w:tmpl w:val="55F277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E5433CF"/>
    <w:multiLevelType w:val="hybridMultilevel"/>
    <w:tmpl w:val="C7C0A97E"/>
    <w:lvl w:ilvl="0" w:tplc="DD0A7ED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nsid w:val="539A6F3F"/>
    <w:multiLevelType w:val="hybridMultilevel"/>
    <w:tmpl w:val="31748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B4369E1"/>
    <w:multiLevelType w:val="hybridMultilevel"/>
    <w:tmpl w:val="5782707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9">
    <w:nsid w:val="5C1137EE"/>
    <w:multiLevelType w:val="hybridMultilevel"/>
    <w:tmpl w:val="C136E4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C527239"/>
    <w:multiLevelType w:val="hybridMultilevel"/>
    <w:tmpl w:val="09321EC2"/>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D7E65F4"/>
    <w:multiLevelType w:val="hybridMultilevel"/>
    <w:tmpl w:val="68E492C2"/>
    <w:lvl w:ilvl="0" w:tplc="F3DE2BE6">
      <w:start w:val="1"/>
      <w:numFmt w:val="decimal"/>
      <w:lvlText w:val="%1."/>
      <w:lvlJc w:val="left"/>
      <w:pPr>
        <w:ind w:left="720" w:hanging="360"/>
      </w:pPr>
      <w:rPr>
        <w:rFonts w:ascii="Times New Roman" w:hAnsi="Times New Roman" w:cs="Times New Roman" w:hint="default"/>
        <w:b/>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3ED4FA4"/>
    <w:multiLevelType w:val="hybridMultilevel"/>
    <w:tmpl w:val="41688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4B06F97"/>
    <w:multiLevelType w:val="hybridMultilevel"/>
    <w:tmpl w:val="EEE6B5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CAB18EF"/>
    <w:multiLevelType w:val="hybridMultilevel"/>
    <w:tmpl w:val="878EC8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1E53444"/>
    <w:multiLevelType w:val="hybridMultilevel"/>
    <w:tmpl w:val="C0CAA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59B1A39"/>
    <w:multiLevelType w:val="hybridMultilevel"/>
    <w:tmpl w:val="160C1A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D6F6F9F"/>
    <w:multiLevelType w:val="hybridMultilevel"/>
    <w:tmpl w:val="214EF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3"/>
  </w:num>
  <w:num w:numId="3">
    <w:abstractNumId w:val="12"/>
  </w:num>
  <w:num w:numId="4">
    <w:abstractNumId w:val="4"/>
  </w:num>
  <w:num w:numId="5">
    <w:abstractNumId w:val="5"/>
  </w:num>
  <w:num w:numId="6">
    <w:abstractNumId w:val="21"/>
  </w:num>
  <w:num w:numId="7">
    <w:abstractNumId w:val="19"/>
  </w:num>
  <w:num w:numId="8">
    <w:abstractNumId w:val="27"/>
  </w:num>
  <w:num w:numId="9">
    <w:abstractNumId w:val="22"/>
  </w:num>
  <w:num w:numId="10">
    <w:abstractNumId w:val="14"/>
  </w:num>
  <w:num w:numId="11">
    <w:abstractNumId w:val="24"/>
  </w:num>
  <w:num w:numId="12">
    <w:abstractNumId w:val="16"/>
  </w:num>
  <w:num w:numId="13">
    <w:abstractNumId w:val="2"/>
  </w:num>
  <w:num w:numId="14">
    <w:abstractNumId w:val="20"/>
  </w:num>
  <w:num w:numId="15">
    <w:abstractNumId w:val="0"/>
  </w:num>
  <w:num w:numId="16">
    <w:abstractNumId w:val="8"/>
  </w:num>
  <w:num w:numId="17">
    <w:abstractNumId w:val="25"/>
  </w:num>
  <w:num w:numId="18">
    <w:abstractNumId w:val="7"/>
  </w:num>
  <w:num w:numId="19">
    <w:abstractNumId w:val="1"/>
  </w:num>
  <w:num w:numId="20">
    <w:abstractNumId w:val="15"/>
  </w:num>
  <w:num w:numId="21">
    <w:abstractNumId w:val="26"/>
  </w:num>
  <w:num w:numId="22">
    <w:abstractNumId w:val="13"/>
  </w:num>
  <w:num w:numId="23">
    <w:abstractNumId w:val="9"/>
  </w:num>
  <w:num w:numId="24">
    <w:abstractNumId w:val="17"/>
  </w:num>
  <w:num w:numId="25">
    <w:abstractNumId w:val="11"/>
  </w:num>
  <w:num w:numId="26">
    <w:abstractNumId w:val="6"/>
  </w:num>
  <w:num w:numId="27">
    <w:abstractNumId w:val="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5F"/>
    <w:rsid w:val="000024FF"/>
    <w:rsid w:val="00002BEE"/>
    <w:rsid w:val="00005F30"/>
    <w:rsid w:val="000104A3"/>
    <w:rsid w:val="00015AF6"/>
    <w:rsid w:val="000164E9"/>
    <w:rsid w:val="00016D8E"/>
    <w:rsid w:val="000246BE"/>
    <w:rsid w:val="00024EF6"/>
    <w:rsid w:val="000279A9"/>
    <w:rsid w:val="00027F6D"/>
    <w:rsid w:val="0003143E"/>
    <w:rsid w:val="000410C9"/>
    <w:rsid w:val="0004198E"/>
    <w:rsid w:val="00041F7E"/>
    <w:rsid w:val="00041F8D"/>
    <w:rsid w:val="000425FE"/>
    <w:rsid w:val="00044DB6"/>
    <w:rsid w:val="00044F30"/>
    <w:rsid w:val="000450BF"/>
    <w:rsid w:val="000469A2"/>
    <w:rsid w:val="0004756C"/>
    <w:rsid w:val="00050219"/>
    <w:rsid w:val="00051EB1"/>
    <w:rsid w:val="000525FA"/>
    <w:rsid w:val="00055DDF"/>
    <w:rsid w:val="00061477"/>
    <w:rsid w:val="00064C3D"/>
    <w:rsid w:val="00076933"/>
    <w:rsid w:val="00076A7D"/>
    <w:rsid w:val="00076F04"/>
    <w:rsid w:val="00077D52"/>
    <w:rsid w:val="00081B64"/>
    <w:rsid w:val="00087E4B"/>
    <w:rsid w:val="000930AD"/>
    <w:rsid w:val="00093289"/>
    <w:rsid w:val="000951B4"/>
    <w:rsid w:val="000A045F"/>
    <w:rsid w:val="000A112F"/>
    <w:rsid w:val="000A1DB8"/>
    <w:rsid w:val="000A48A6"/>
    <w:rsid w:val="000A5106"/>
    <w:rsid w:val="000A54ED"/>
    <w:rsid w:val="000A7F32"/>
    <w:rsid w:val="000B1010"/>
    <w:rsid w:val="000B5926"/>
    <w:rsid w:val="000B6253"/>
    <w:rsid w:val="000B7F5E"/>
    <w:rsid w:val="000D4023"/>
    <w:rsid w:val="000D4DB5"/>
    <w:rsid w:val="000E280A"/>
    <w:rsid w:val="000E3885"/>
    <w:rsid w:val="000E4202"/>
    <w:rsid w:val="000E461C"/>
    <w:rsid w:val="000E4BF5"/>
    <w:rsid w:val="000E500C"/>
    <w:rsid w:val="000F08F0"/>
    <w:rsid w:val="000F1211"/>
    <w:rsid w:val="000F4827"/>
    <w:rsid w:val="000F59E9"/>
    <w:rsid w:val="000F7680"/>
    <w:rsid w:val="00103AD6"/>
    <w:rsid w:val="00105A47"/>
    <w:rsid w:val="00114C26"/>
    <w:rsid w:val="00115ABF"/>
    <w:rsid w:val="001216B1"/>
    <w:rsid w:val="001227FE"/>
    <w:rsid w:val="00123480"/>
    <w:rsid w:val="00123625"/>
    <w:rsid w:val="001241FB"/>
    <w:rsid w:val="0012452E"/>
    <w:rsid w:val="00131C3E"/>
    <w:rsid w:val="00131E96"/>
    <w:rsid w:val="001374C0"/>
    <w:rsid w:val="001436FA"/>
    <w:rsid w:val="00143D49"/>
    <w:rsid w:val="001461C0"/>
    <w:rsid w:val="00146DE7"/>
    <w:rsid w:val="00151DCA"/>
    <w:rsid w:val="00151DCC"/>
    <w:rsid w:val="00157DEA"/>
    <w:rsid w:val="001618C0"/>
    <w:rsid w:val="0016501D"/>
    <w:rsid w:val="00165A57"/>
    <w:rsid w:val="00172696"/>
    <w:rsid w:val="001726B4"/>
    <w:rsid w:val="0018028F"/>
    <w:rsid w:val="00182E66"/>
    <w:rsid w:val="00183DAF"/>
    <w:rsid w:val="00186F4B"/>
    <w:rsid w:val="00190F5D"/>
    <w:rsid w:val="00192575"/>
    <w:rsid w:val="00193A63"/>
    <w:rsid w:val="00196EF5"/>
    <w:rsid w:val="0019738D"/>
    <w:rsid w:val="001A510C"/>
    <w:rsid w:val="001A6539"/>
    <w:rsid w:val="001B070F"/>
    <w:rsid w:val="001B5AD4"/>
    <w:rsid w:val="001B7E5C"/>
    <w:rsid w:val="001C06EE"/>
    <w:rsid w:val="001C6774"/>
    <w:rsid w:val="001C67EE"/>
    <w:rsid w:val="001D020E"/>
    <w:rsid w:val="001D2A6F"/>
    <w:rsid w:val="001D2E3A"/>
    <w:rsid w:val="001D3EEF"/>
    <w:rsid w:val="001D420A"/>
    <w:rsid w:val="001D662B"/>
    <w:rsid w:val="001E08B9"/>
    <w:rsid w:val="001E6002"/>
    <w:rsid w:val="001F0724"/>
    <w:rsid w:val="001F2CED"/>
    <w:rsid w:val="001F4B8E"/>
    <w:rsid w:val="001F51C5"/>
    <w:rsid w:val="00201D00"/>
    <w:rsid w:val="002021C9"/>
    <w:rsid w:val="0020304C"/>
    <w:rsid w:val="002031BF"/>
    <w:rsid w:val="00203DE6"/>
    <w:rsid w:val="002043FB"/>
    <w:rsid w:val="002053BD"/>
    <w:rsid w:val="002062BF"/>
    <w:rsid w:val="00207C44"/>
    <w:rsid w:val="0021440B"/>
    <w:rsid w:val="00214600"/>
    <w:rsid w:val="00227EEE"/>
    <w:rsid w:val="0023459F"/>
    <w:rsid w:val="0023593A"/>
    <w:rsid w:val="00235DB8"/>
    <w:rsid w:val="00243AA9"/>
    <w:rsid w:val="002458E7"/>
    <w:rsid w:val="002477ED"/>
    <w:rsid w:val="00247C37"/>
    <w:rsid w:val="00256C90"/>
    <w:rsid w:val="002642AC"/>
    <w:rsid w:val="00265307"/>
    <w:rsid w:val="0026732A"/>
    <w:rsid w:val="00274156"/>
    <w:rsid w:val="002743E3"/>
    <w:rsid w:val="00274887"/>
    <w:rsid w:val="00276F72"/>
    <w:rsid w:val="002855A5"/>
    <w:rsid w:val="00285CA9"/>
    <w:rsid w:val="00296056"/>
    <w:rsid w:val="00296B0F"/>
    <w:rsid w:val="002A37E2"/>
    <w:rsid w:val="002A3D23"/>
    <w:rsid w:val="002B0898"/>
    <w:rsid w:val="002B2D37"/>
    <w:rsid w:val="002C1057"/>
    <w:rsid w:val="002C2C68"/>
    <w:rsid w:val="002C5483"/>
    <w:rsid w:val="002C6758"/>
    <w:rsid w:val="002D0FAC"/>
    <w:rsid w:val="002D31F0"/>
    <w:rsid w:val="002D3951"/>
    <w:rsid w:val="002D400F"/>
    <w:rsid w:val="002D51B5"/>
    <w:rsid w:val="002D5E40"/>
    <w:rsid w:val="002D7387"/>
    <w:rsid w:val="002E64D0"/>
    <w:rsid w:val="002F35EC"/>
    <w:rsid w:val="002F5548"/>
    <w:rsid w:val="002F650C"/>
    <w:rsid w:val="002F6A50"/>
    <w:rsid w:val="002F7A66"/>
    <w:rsid w:val="002F7EC4"/>
    <w:rsid w:val="0030561B"/>
    <w:rsid w:val="00305ED4"/>
    <w:rsid w:val="00307D84"/>
    <w:rsid w:val="003209ED"/>
    <w:rsid w:val="00322246"/>
    <w:rsid w:val="00326797"/>
    <w:rsid w:val="00331906"/>
    <w:rsid w:val="00333750"/>
    <w:rsid w:val="003353ED"/>
    <w:rsid w:val="0033792E"/>
    <w:rsid w:val="00340FD6"/>
    <w:rsid w:val="00345F6C"/>
    <w:rsid w:val="0034637B"/>
    <w:rsid w:val="003479EC"/>
    <w:rsid w:val="003528FE"/>
    <w:rsid w:val="00360409"/>
    <w:rsid w:val="0036087C"/>
    <w:rsid w:val="00362F73"/>
    <w:rsid w:val="00364AA8"/>
    <w:rsid w:val="00367EE5"/>
    <w:rsid w:val="00372132"/>
    <w:rsid w:val="00373E28"/>
    <w:rsid w:val="00374074"/>
    <w:rsid w:val="00380DB0"/>
    <w:rsid w:val="00381B43"/>
    <w:rsid w:val="00385601"/>
    <w:rsid w:val="00387385"/>
    <w:rsid w:val="00390B87"/>
    <w:rsid w:val="00393B47"/>
    <w:rsid w:val="0039755E"/>
    <w:rsid w:val="00397742"/>
    <w:rsid w:val="003A1088"/>
    <w:rsid w:val="003A2B02"/>
    <w:rsid w:val="003A38C3"/>
    <w:rsid w:val="003A7189"/>
    <w:rsid w:val="003A780A"/>
    <w:rsid w:val="003B246E"/>
    <w:rsid w:val="003B6361"/>
    <w:rsid w:val="003C67EB"/>
    <w:rsid w:val="003C6E4C"/>
    <w:rsid w:val="003C737A"/>
    <w:rsid w:val="003C79FE"/>
    <w:rsid w:val="003D2589"/>
    <w:rsid w:val="003D4001"/>
    <w:rsid w:val="003D6F6F"/>
    <w:rsid w:val="003D7ED3"/>
    <w:rsid w:val="003E04D5"/>
    <w:rsid w:val="003E1548"/>
    <w:rsid w:val="003E2199"/>
    <w:rsid w:val="003E772C"/>
    <w:rsid w:val="003F0DF8"/>
    <w:rsid w:val="00400DBE"/>
    <w:rsid w:val="00402B4E"/>
    <w:rsid w:val="004037B5"/>
    <w:rsid w:val="00411E42"/>
    <w:rsid w:val="004145FF"/>
    <w:rsid w:val="0041460E"/>
    <w:rsid w:val="004178D2"/>
    <w:rsid w:val="004210C3"/>
    <w:rsid w:val="00424857"/>
    <w:rsid w:val="00427DA2"/>
    <w:rsid w:val="00427E46"/>
    <w:rsid w:val="004343E7"/>
    <w:rsid w:val="00440C9F"/>
    <w:rsid w:val="00441691"/>
    <w:rsid w:val="00441CF7"/>
    <w:rsid w:val="004443FC"/>
    <w:rsid w:val="004448CE"/>
    <w:rsid w:val="00446958"/>
    <w:rsid w:val="0045233B"/>
    <w:rsid w:val="0045323A"/>
    <w:rsid w:val="00453339"/>
    <w:rsid w:val="00454222"/>
    <w:rsid w:val="00461892"/>
    <w:rsid w:val="0046596E"/>
    <w:rsid w:val="00470551"/>
    <w:rsid w:val="004732B3"/>
    <w:rsid w:val="00473607"/>
    <w:rsid w:val="00473E33"/>
    <w:rsid w:val="004761D2"/>
    <w:rsid w:val="004779D7"/>
    <w:rsid w:val="004809AE"/>
    <w:rsid w:val="00483520"/>
    <w:rsid w:val="004840ED"/>
    <w:rsid w:val="0049263A"/>
    <w:rsid w:val="0049456B"/>
    <w:rsid w:val="004A2C8D"/>
    <w:rsid w:val="004A2FF3"/>
    <w:rsid w:val="004A58AA"/>
    <w:rsid w:val="004B05BB"/>
    <w:rsid w:val="004B4F88"/>
    <w:rsid w:val="004C0E31"/>
    <w:rsid w:val="004C4FB4"/>
    <w:rsid w:val="004D0F68"/>
    <w:rsid w:val="004D24C4"/>
    <w:rsid w:val="004D2AFA"/>
    <w:rsid w:val="004D4DFD"/>
    <w:rsid w:val="004E1692"/>
    <w:rsid w:val="004E3FB8"/>
    <w:rsid w:val="004F131D"/>
    <w:rsid w:val="004F3863"/>
    <w:rsid w:val="004F6E5F"/>
    <w:rsid w:val="004F762B"/>
    <w:rsid w:val="0050416F"/>
    <w:rsid w:val="005060C0"/>
    <w:rsid w:val="00507661"/>
    <w:rsid w:val="00507921"/>
    <w:rsid w:val="00507AED"/>
    <w:rsid w:val="005117BE"/>
    <w:rsid w:val="00511F40"/>
    <w:rsid w:val="00513A47"/>
    <w:rsid w:val="005152DB"/>
    <w:rsid w:val="005171D7"/>
    <w:rsid w:val="00522CE3"/>
    <w:rsid w:val="00523C78"/>
    <w:rsid w:val="00527502"/>
    <w:rsid w:val="005306EE"/>
    <w:rsid w:val="00531BB6"/>
    <w:rsid w:val="0054266D"/>
    <w:rsid w:val="00543835"/>
    <w:rsid w:val="005518E7"/>
    <w:rsid w:val="0055366D"/>
    <w:rsid w:val="005557AD"/>
    <w:rsid w:val="00563765"/>
    <w:rsid w:val="00563F4D"/>
    <w:rsid w:val="00564D72"/>
    <w:rsid w:val="00564F88"/>
    <w:rsid w:val="005662F7"/>
    <w:rsid w:val="00566832"/>
    <w:rsid w:val="00570402"/>
    <w:rsid w:val="005714C6"/>
    <w:rsid w:val="005724B6"/>
    <w:rsid w:val="00573842"/>
    <w:rsid w:val="00573E05"/>
    <w:rsid w:val="0057409E"/>
    <w:rsid w:val="005752C4"/>
    <w:rsid w:val="005769D0"/>
    <w:rsid w:val="0057784D"/>
    <w:rsid w:val="00581213"/>
    <w:rsid w:val="00584412"/>
    <w:rsid w:val="00592444"/>
    <w:rsid w:val="00593651"/>
    <w:rsid w:val="0059683E"/>
    <w:rsid w:val="00596FA4"/>
    <w:rsid w:val="005A0AA6"/>
    <w:rsid w:val="005A1610"/>
    <w:rsid w:val="005A2A37"/>
    <w:rsid w:val="005A424A"/>
    <w:rsid w:val="005A6172"/>
    <w:rsid w:val="005B0385"/>
    <w:rsid w:val="005B0C6C"/>
    <w:rsid w:val="005B6EC7"/>
    <w:rsid w:val="005B70EB"/>
    <w:rsid w:val="005C1516"/>
    <w:rsid w:val="005C4886"/>
    <w:rsid w:val="005C4E2C"/>
    <w:rsid w:val="005C7D3F"/>
    <w:rsid w:val="005D32C9"/>
    <w:rsid w:val="005D739E"/>
    <w:rsid w:val="005D753F"/>
    <w:rsid w:val="005D79A2"/>
    <w:rsid w:val="005E074D"/>
    <w:rsid w:val="005E0897"/>
    <w:rsid w:val="005E233E"/>
    <w:rsid w:val="005E2B3B"/>
    <w:rsid w:val="005E3961"/>
    <w:rsid w:val="005F1DC3"/>
    <w:rsid w:val="005F3A0E"/>
    <w:rsid w:val="005F3F6B"/>
    <w:rsid w:val="005F5333"/>
    <w:rsid w:val="005F6797"/>
    <w:rsid w:val="005F76BC"/>
    <w:rsid w:val="006040AF"/>
    <w:rsid w:val="006058AF"/>
    <w:rsid w:val="00606AAB"/>
    <w:rsid w:val="00610194"/>
    <w:rsid w:val="00611784"/>
    <w:rsid w:val="00611D70"/>
    <w:rsid w:val="006137B0"/>
    <w:rsid w:val="0062170A"/>
    <w:rsid w:val="00623F74"/>
    <w:rsid w:val="00630A79"/>
    <w:rsid w:val="00630B90"/>
    <w:rsid w:val="00632E43"/>
    <w:rsid w:val="00633C67"/>
    <w:rsid w:val="00642EF9"/>
    <w:rsid w:val="00643258"/>
    <w:rsid w:val="00645FC7"/>
    <w:rsid w:val="0065341C"/>
    <w:rsid w:val="0065580D"/>
    <w:rsid w:val="00655EC0"/>
    <w:rsid w:val="00655FB2"/>
    <w:rsid w:val="00657582"/>
    <w:rsid w:val="006616B0"/>
    <w:rsid w:val="00661C49"/>
    <w:rsid w:val="0066202E"/>
    <w:rsid w:val="006636D9"/>
    <w:rsid w:val="00670DA1"/>
    <w:rsid w:val="006750B2"/>
    <w:rsid w:val="00675E1D"/>
    <w:rsid w:val="00677A13"/>
    <w:rsid w:val="00677BCF"/>
    <w:rsid w:val="006811BD"/>
    <w:rsid w:val="006834E4"/>
    <w:rsid w:val="006865E5"/>
    <w:rsid w:val="00686C3E"/>
    <w:rsid w:val="00687A31"/>
    <w:rsid w:val="0069437C"/>
    <w:rsid w:val="006972C7"/>
    <w:rsid w:val="006A0621"/>
    <w:rsid w:val="006A0AAF"/>
    <w:rsid w:val="006A10F7"/>
    <w:rsid w:val="006A5D43"/>
    <w:rsid w:val="006A723C"/>
    <w:rsid w:val="006B62EB"/>
    <w:rsid w:val="006C183D"/>
    <w:rsid w:val="006C4721"/>
    <w:rsid w:val="006C4AC7"/>
    <w:rsid w:val="006C7E6A"/>
    <w:rsid w:val="006D08BE"/>
    <w:rsid w:val="006D0D08"/>
    <w:rsid w:val="006D2E92"/>
    <w:rsid w:val="006D5389"/>
    <w:rsid w:val="006D6212"/>
    <w:rsid w:val="006D6F33"/>
    <w:rsid w:val="006D7A44"/>
    <w:rsid w:val="006E111F"/>
    <w:rsid w:val="006E34D0"/>
    <w:rsid w:val="006E6F52"/>
    <w:rsid w:val="006F20B8"/>
    <w:rsid w:val="006F26E1"/>
    <w:rsid w:val="006F2A47"/>
    <w:rsid w:val="006F2C06"/>
    <w:rsid w:val="0070289B"/>
    <w:rsid w:val="00703D35"/>
    <w:rsid w:val="007058A5"/>
    <w:rsid w:val="007167AB"/>
    <w:rsid w:val="00717750"/>
    <w:rsid w:val="00717DBF"/>
    <w:rsid w:val="00720E76"/>
    <w:rsid w:val="0072125F"/>
    <w:rsid w:val="00724BC5"/>
    <w:rsid w:val="0072797D"/>
    <w:rsid w:val="0073056D"/>
    <w:rsid w:val="00730A4F"/>
    <w:rsid w:val="00731905"/>
    <w:rsid w:val="007331C1"/>
    <w:rsid w:val="00734F5B"/>
    <w:rsid w:val="00740F07"/>
    <w:rsid w:val="00746B16"/>
    <w:rsid w:val="00746D1B"/>
    <w:rsid w:val="00751743"/>
    <w:rsid w:val="00752E92"/>
    <w:rsid w:val="00755417"/>
    <w:rsid w:val="00760F38"/>
    <w:rsid w:val="00767B6C"/>
    <w:rsid w:val="007730B1"/>
    <w:rsid w:val="007758B8"/>
    <w:rsid w:val="00775F1E"/>
    <w:rsid w:val="00776292"/>
    <w:rsid w:val="00777518"/>
    <w:rsid w:val="007859DA"/>
    <w:rsid w:val="007873A9"/>
    <w:rsid w:val="007903CA"/>
    <w:rsid w:val="00793684"/>
    <w:rsid w:val="00794362"/>
    <w:rsid w:val="0079789E"/>
    <w:rsid w:val="007A1DED"/>
    <w:rsid w:val="007A2467"/>
    <w:rsid w:val="007A4F8C"/>
    <w:rsid w:val="007A6CBF"/>
    <w:rsid w:val="007B0BC6"/>
    <w:rsid w:val="007B422B"/>
    <w:rsid w:val="007B565E"/>
    <w:rsid w:val="007C0BA6"/>
    <w:rsid w:val="007C0F49"/>
    <w:rsid w:val="007C300A"/>
    <w:rsid w:val="007C4F11"/>
    <w:rsid w:val="007C5734"/>
    <w:rsid w:val="007C5E99"/>
    <w:rsid w:val="007C793D"/>
    <w:rsid w:val="007D0653"/>
    <w:rsid w:val="007D3E4E"/>
    <w:rsid w:val="007D4CAC"/>
    <w:rsid w:val="007D50F2"/>
    <w:rsid w:val="007D665C"/>
    <w:rsid w:val="007E03D7"/>
    <w:rsid w:val="007E1FD6"/>
    <w:rsid w:val="007E3689"/>
    <w:rsid w:val="007E528D"/>
    <w:rsid w:val="007E6288"/>
    <w:rsid w:val="007E6987"/>
    <w:rsid w:val="007F25AC"/>
    <w:rsid w:val="007F28E7"/>
    <w:rsid w:val="007F2EF9"/>
    <w:rsid w:val="007F725A"/>
    <w:rsid w:val="0080136B"/>
    <w:rsid w:val="00803D37"/>
    <w:rsid w:val="00803E7C"/>
    <w:rsid w:val="00806803"/>
    <w:rsid w:val="00806AEC"/>
    <w:rsid w:val="00807DDC"/>
    <w:rsid w:val="00810310"/>
    <w:rsid w:val="00810622"/>
    <w:rsid w:val="00815405"/>
    <w:rsid w:val="00815FC2"/>
    <w:rsid w:val="008211C3"/>
    <w:rsid w:val="008216EF"/>
    <w:rsid w:val="00822319"/>
    <w:rsid w:val="0082258B"/>
    <w:rsid w:val="008256EC"/>
    <w:rsid w:val="00826258"/>
    <w:rsid w:val="00832C5D"/>
    <w:rsid w:val="00836024"/>
    <w:rsid w:val="00837866"/>
    <w:rsid w:val="008404A5"/>
    <w:rsid w:val="00841F2C"/>
    <w:rsid w:val="00841FCE"/>
    <w:rsid w:val="00842F8C"/>
    <w:rsid w:val="00845D5C"/>
    <w:rsid w:val="00851C57"/>
    <w:rsid w:val="00852151"/>
    <w:rsid w:val="00852672"/>
    <w:rsid w:val="0085383F"/>
    <w:rsid w:val="0086250E"/>
    <w:rsid w:val="00871607"/>
    <w:rsid w:val="0087257B"/>
    <w:rsid w:val="00872E87"/>
    <w:rsid w:val="00872FD1"/>
    <w:rsid w:val="008734EA"/>
    <w:rsid w:val="008745FB"/>
    <w:rsid w:val="00885CE5"/>
    <w:rsid w:val="008862D7"/>
    <w:rsid w:val="008865B3"/>
    <w:rsid w:val="00891D13"/>
    <w:rsid w:val="00894CA1"/>
    <w:rsid w:val="008953CC"/>
    <w:rsid w:val="00895F69"/>
    <w:rsid w:val="00895FF3"/>
    <w:rsid w:val="008971FE"/>
    <w:rsid w:val="008A012B"/>
    <w:rsid w:val="008A057B"/>
    <w:rsid w:val="008B73B3"/>
    <w:rsid w:val="008C281A"/>
    <w:rsid w:val="008C29F9"/>
    <w:rsid w:val="008C3115"/>
    <w:rsid w:val="008C7782"/>
    <w:rsid w:val="008C7D77"/>
    <w:rsid w:val="008D01CB"/>
    <w:rsid w:val="008D6DE2"/>
    <w:rsid w:val="008E02B0"/>
    <w:rsid w:val="008E2CD7"/>
    <w:rsid w:val="008E4056"/>
    <w:rsid w:val="008E45AC"/>
    <w:rsid w:val="008F338B"/>
    <w:rsid w:val="008F3BEF"/>
    <w:rsid w:val="008F59B0"/>
    <w:rsid w:val="008F7B26"/>
    <w:rsid w:val="00900F2B"/>
    <w:rsid w:val="0090253C"/>
    <w:rsid w:val="00902A05"/>
    <w:rsid w:val="00910022"/>
    <w:rsid w:val="00910FA0"/>
    <w:rsid w:val="00912150"/>
    <w:rsid w:val="0091476A"/>
    <w:rsid w:val="00914E2A"/>
    <w:rsid w:val="009153A9"/>
    <w:rsid w:val="009176AB"/>
    <w:rsid w:val="009206F6"/>
    <w:rsid w:val="00920877"/>
    <w:rsid w:val="00921BDC"/>
    <w:rsid w:val="00923404"/>
    <w:rsid w:val="00923B57"/>
    <w:rsid w:val="009305FB"/>
    <w:rsid w:val="00936224"/>
    <w:rsid w:val="0094342A"/>
    <w:rsid w:val="009440C7"/>
    <w:rsid w:val="009441A6"/>
    <w:rsid w:val="009459F6"/>
    <w:rsid w:val="009461CD"/>
    <w:rsid w:val="00946C8B"/>
    <w:rsid w:val="00951668"/>
    <w:rsid w:val="009529C6"/>
    <w:rsid w:val="00954116"/>
    <w:rsid w:val="00954AA8"/>
    <w:rsid w:val="00955A58"/>
    <w:rsid w:val="009575FE"/>
    <w:rsid w:val="00962C31"/>
    <w:rsid w:val="00963528"/>
    <w:rsid w:val="00963FB2"/>
    <w:rsid w:val="00964D67"/>
    <w:rsid w:val="009660AC"/>
    <w:rsid w:val="009664E7"/>
    <w:rsid w:val="009669C2"/>
    <w:rsid w:val="009712E0"/>
    <w:rsid w:val="00974A3A"/>
    <w:rsid w:val="00977989"/>
    <w:rsid w:val="00981D49"/>
    <w:rsid w:val="00983B8C"/>
    <w:rsid w:val="00986132"/>
    <w:rsid w:val="009866CC"/>
    <w:rsid w:val="0099442F"/>
    <w:rsid w:val="00995A2D"/>
    <w:rsid w:val="00997EAB"/>
    <w:rsid w:val="009A0173"/>
    <w:rsid w:val="009A28BC"/>
    <w:rsid w:val="009A3E86"/>
    <w:rsid w:val="009A4FA9"/>
    <w:rsid w:val="009A58FE"/>
    <w:rsid w:val="009A78EB"/>
    <w:rsid w:val="009B015D"/>
    <w:rsid w:val="009B05B6"/>
    <w:rsid w:val="009B0F59"/>
    <w:rsid w:val="009B4205"/>
    <w:rsid w:val="009B49B6"/>
    <w:rsid w:val="009B4A7A"/>
    <w:rsid w:val="009C01AC"/>
    <w:rsid w:val="009C16B0"/>
    <w:rsid w:val="009C3D5A"/>
    <w:rsid w:val="009C4339"/>
    <w:rsid w:val="009C7448"/>
    <w:rsid w:val="009D1075"/>
    <w:rsid w:val="009D19BE"/>
    <w:rsid w:val="009D2D63"/>
    <w:rsid w:val="009D3033"/>
    <w:rsid w:val="009D514C"/>
    <w:rsid w:val="009E0891"/>
    <w:rsid w:val="009E1AA4"/>
    <w:rsid w:val="009F2AB8"/>
    <w:rsid w:val="009F6C4C"/>
    <w:rsid w:val="00A021CA"/>
    <w:rsid w:val="00A02B53"/>
    <w:rsid w:val="00A044C6"/>
    <w:rsid w:val="00A04A9F"/>
    <w:rsid w:val="00A16116"/>
    <w:rsid w:val="00A16BC6"/>
    <w:rsid w:val="00A17562"/>
    <w:rsid w:val="00A17BF7"/>
    <w:rsid w:val="00A21BD7"/>
    <w:rsid w:val="00A22CD4"/>
    <w:rsid w:val="00A240BD"/>
    <w:rsid w:val="00A3228F"/>
    <w:rsid w:val="00A327BE"/>
    <w:rsid w:val="00A32CFA"/>
    <w:rsid w:val="00A34185"/>
    <w:rsid w:val="00A436FB"/>
    <w:rsid w:val="00A47C36"/>
    <w:rsid w:val="00A528C6"/>
    <w:rsid w:val="00A55E13"/>
    <w:rsid w:val="00A62EF3"/>
    <w:rsid w:val="00A63A55"/>
    <w:rsid w:val="00A67B79"/>
    <w:rsid w:val="00A72733"/>
    <w:rsid w:val="00A7500C"/>
    <w:rsid w:val="00A76DF1"/>
    <w:rsid w:val="00A77552"/>
    <w:rsid w:val="00A77705"/>
    <w:rsid w:val="00A778CC"/>
    <w:rsid w:val="00A81BFE"/>
    <w:rsid w:val="00A833C9"/>
    <w:rsid w:val="00A84575"/>
    <w:rsid w:val="00A870B0"/>
    <w:rsid w:val="00A92255"/>
    <w:rsid w:val="00A940B3"/>
    <w:rsid w:val="00A9725E"/>
    <w:rsid w:val="00A97E4F"/>
    <w:rsid w:val="00AA2D6C"/>
    <w:rsid w:val="00AA2D92"/>
    <w:rsid w:val="00AA3F93"/>
    <w:rsid w:val="00AA549C"/>
    <w:rsid w:val="00AA76E3"/>
    <w:rsid w:val="00AB63C7"/>
    <w:rsid w:val="00AB6D5F"/>
    <w:rsid w:val="00AC2885"/>
    <w:rsid w:val="00AC2CC1"/>
    <w:rsid w:val="00AD059E"/>
    <w:rsid w:val="00AD5CD8"/>
    <w:rsid w:val="00AD5FEC"/>
    <w:rsid w:val="00AD6831"/>
    <w:rsid w:val="00AE04D1"/>
    <w:rsid w:val="00AE0ADE"/>
    <w:rsid w:val="00AE0B57"/>
    <w:rsid w:val="00AE3092"/>
    <w:rsid w:val="00AF149B"/>
    <w:rsid w:val="00AF156D"/>
    <w:rsid w:val="00AF5DCE"/>
    <w:rsid w:val="00B05622"/>
    <w:rsid w:val="00B06E7F"/>
    <w:rsid w:val="00B07CFC"/>
    <w:rsid w:val="00B1267C"/>
    <w:rsid w:val="00B12913"/>
    <w:rsid w:val="00B14291"/>
    <w:rsid w:val="00B160DE"/>
    <w:rsid w:val="00B21FAF"/>
    <w:rsid w:val="00B22821"/>
    <w:rsid w:val="00B344B5"/>
    <w:rsid w:val="00B376E2"/>
    <w:rsid w:val="00B432F9"/>
    <w:rsid w:val="00B43DD6"/>
    <w:rsid w:val="00B44A9A"/>
    <w:rsid w:val="00B44B30"/>
    <w:rsid w:val="00B4548C"/>
    <w:rsid w:val="00B51DB8"/>
    <w:rsid w:val="00B54CDC"/>
    <w:rsid w:val="00B55EEB"/>
    <w:rsid w:val="00B605F9"/>
    <w:rsid w:val="00B62874"/>
    <w:rsid w:val="00B634A5"/>
    <w:rsid w:val="00B63791"/>
    <w:rsid w:val="00B661FF"/>
    <w:rsid w:val="00B66F08"/>
    <w:rsid w:val="00B730C0"/>
    <w:rsid w:val="00B7566C"/>
    <w:rsid w:val="00B7794B"/>
    <w:rsid w:val="00B82B9F"/>
    <w:rsid w:val="00B83563"/>
    <w:rsid w:val="00B873C6"/>
    <w:rsid w:val="00B90763"/>
    <w:rsid w:val="00B9417B"/>
    <w:rsid w:val="00B94873"/>
    <w:rsid w:val="00B9496F"/>
    <w:rsid w:val="00B95978"/>
    <w:rsid w:val="00B97490"/>
    <w:rsid w:val="00BA2F1B"/>
    <w:rsid w:val="00BA4D85"/>
    <w:rsid w:val="00BA60DC"/>
    <w:rsid w:val="00BB1564"/>
    <w:rsid w:val="00BB3D7B"/>
    <w:rsid w:val="00BB4343"/>
    <w:rsid w:val="00BB51F2"/>
    <w:rsid w:val="00BC04D2"/>
    <w:rsid w:val="00BC3CDC"/>
    <w:rsid w:val="00BC4DC3"/>
    <w:rsid w:val="00BC513A"/>
    <w:rsid w:val="00BC5ABC"/>
    <w:rsid w:val="00BC5CF6"/>
    <w:rsid w:val="00BD5EAF"/>
    <w:rsid w:val="00BE1501"/>
    <w:rsid w:val="00BE6CA2"/>
    <w:rsid w:val="00BE7B61"/>
    <w:rsid w:val="00BF1F78"/>
    <w:rsid w:val="00BF3C4C"/>
    <w:rsid w:val="00C006F4"/>
    <w:rsid w:val="00C01F8D"/>
    <w:rsid w:val="00C053C6"/>
    <w:rsid w:val="00C06B63"/>
    <w:rsid w:val="00C16172"/>
    <w:rsid w:val="00C17B5A"/>
    <w:rsid w:val="00C20099"/>
    <w:rsid w:val="00C204EE"/>
    <w:rsid w:val="00C20C1A"/>
    <w:rsid w:val="00C23BB4"/>
    <w:rsid w:val="00C25286"/>
    <w:rsid w:val="00C266C6"/>
    <w:rsid w:val="00C316FA"/>
    <w:rsid w:val="00C344BB"/>
    <w:rsid w:val="00C40EEF"/>
    <w:rsid w:val="00C40FD0"/>
    <w:rsid w:val="00C4167A"/>
    <w:rsid w:val="00C430EA"/>
    <w:rsid w:val="00C436B0"/>
    <w:rsid w:val="00C45776"/>
    <w:rsid w:val="00C47EB2"/>
    <w:rsid w:val="00C56E47"/>
    <w:rsid w:val="00C61696"/>
    <w:rsid w:val="00C61816"/>
    <w:rsid w:val="00C62417"/>
    <w:rsid w:val="00C64641"/>
    <w:rsid w:val="00C64C8E"/>
    <w:rsid w:val="00C82E5A"/>
    <w:rsid w:val="00C86260"/>
    <w:rsid w:val="00C871FD"/>
    <w:rsid w:val="00C87F17"/>
    <w:rsid w:val="00C93639"/>
    <w:rsid w:val="00C9367B"/>
    <w:rsid w:val="00C950C1"/>
    <w:rsid w:val="00C95292"/>
    <w:rsid w:val="00CA0ABD"/>
    <w:rsid w:val="00CA1B09"/>
    <w:rsid w:val="00CA38C6"/>
    <w:rsid w:val="00CB1417"/>
    <w:rsid w:val="00CB17C7"/>
    <w:rsid w:val="00CB3053"/>
    <w:rsid w:val="00CB585F"/>
    <w:rsid w:val="00CB5D54"/>
    <w:rsid w:val="00CB6EB1"/>
    <w:rsid w:val="00CC3927"/>
    <w:rsid w:val="00CC4FBE"/>
    <w:rsid w:val="00CD1E72"/>
    <w:rsid w:val="00CD30DE"/>
    <w:rsid w:val="00CD4401"/>
    <w:rsid w:val="00CD655E"/>
    <w:rsid w:val="00CE2E84"/>
    <w:rsid w:val="00CE7FD0"/>
    <w:rsid w:val="00CF3A4B"/>
    <w:rsid w:val="00CF4502"/>
    <w:rsid w:val="00CF4AFE"/>
    <w:rsid w:val="00D00939"/>
    <w:rsid w:val="00D01B6D"/>
    <w:rsid w:val="00D03B5B"/>
    <w:rsid w:val="00D068AB"/>
    <w:rsid w:val="00D07C61"/>
    <w:rsid w:val="00D117D4"/>
    <w:rsid w:val="00D11E91"/>
    <w:rsid w:val="00D233FB"/>
    <w:rsid w:val="00D25331"/>
    <w:rsid w:val="00D27350"/>
    <w:rsid w:val="00D34500"/>
    <w:rsid w:val="00D35DE9"/>
    <w:rsid w:val="00D37BD5"/>
    <w:rsid w:val="00D4027B"/>
    <w:rsid w:val="00D41069"/>
    <w:rsid w:val="00D43604"/>
    <w:rsid w:val="00D45DE8"/>
    <w:rsid w:val="00D46780"/>
    <w:rsid w:val="00D47425"/>
    <w:rsid w:val="00D5036B"/>
    <w:rsid w:val="00D50894"/>
    <w:rsid w:val="00D5292D"/>
    <w:rsid w:val="00D55583"/>
    <w:rsid w:val="00D60042"/>
    <w:rsid w:val="00D60DB6"/>
    <w:rsid w:val="00D63DFD"/>
    <w:rsid w:val="00D64261"/>
    <w:rsid w:val="00D71894"/>
    <w:rsid w:val="00D73E8C"/>
    <w:rsid w:val="00D76663"/>
    <w:rsid w:val="00D77E0F"/>
    <w:rsid w:val="00D80C01"/>
    <w:rsid w:val="00D848D4"/>
    <w:rsid w:val="00D87605"/>
    <w:rsid w:val="00D9077B"/>
    <w:rsid w:val="00DA010A"/>
    <w:rsid w:val="00DA0706"/>
    <w:rsid w:val="00DA292D"/>
    <w:rsid w:val="00DA62E8"/>
    <w:rsid w:val="00DA7CD7"/>
    <w:rsid w:val="00DB216A"/>
    <w:rsid w:val="00DB5FD7"/>
    <w:rsid w:val="00DB646E"/>
    <w:rsid w:val="00DB7CB0"/>
    <w:rsid w:val="00DC0191"/>
    <w:rsid w:val="00DC06E8"/>
    <w:rsid w:val="00DD0754"/>
    <w:rsid w:val="00DD105E"/>
    <w:rsid w:val="00DD3455"/>
    <w:rsid w:val="00DD35AF"/>
    <w:rsid w:val="00DE0DBA"/>
    <w:rsid w:val="00DE283F"/>
    <w:rsid w:val="00DE64AD"/>
    <w:rsid w:val="00DE6826"/>
    <w:rsid w:val="00DF1C08"/>
    <w:rsid w:val="00DF28B1"/>
    <w:rsid w:val="00DF3479"/>
    <w:rsid w:val="00DF3B32"/>
    <w:rsid w:val="00DF4052"/>
    <w:rsid w:val="00DF46D6"/>
    <w:rsid w:val="00DF4E2D"/>
    <w:rsid w:val="00E005F5"/>
    <w:rsid w:val="00E009CA"/>
    <w:rsid w:val="00E019F3"/>
    <w:rsid w:val="00E039C5"/>
    <w:rsid w:val="00E03A8D"/>
    <w:rsid w:val="00E0516A"/>
    <w:rsid w:val="00E054EC"/>
    <w:rsid w:val="00E06A8D"/>
    <w:rsid w:val="00E074CE"/>
    <w:rsid w:val="00E11AB4"/>
    <w:rsid w:val="00E17FC5"/>
    <w:rsid w:val="00E23A7B"/>
    <w:rsid w:val="00E250ED"/>
    <w:rsid w:val="00E25E07"/>
    <w:rsid w:val="00E25F19"/>
    <w:rsid w:val="00E26220"/>
    <w:rsid w:val="00E31F77"/>
    <w:rsid w:val="00E34780"/>
    <w:rsid w:val="00E351D3"/>
    <w:rsid w:val="00E46AE3"/>
    <w:rsid w:val="00E601AE"/>
    <w:rsid w:val="00E60874"/>
    <w:rsid w:val="00E60E86"/>
    <w:rsid w:val="00E6140C"/>
    <w:rsid w:val="00E62175"/>
    <w:rsid w:val="00E62CD8"/>
    <w:rsid w:val="00E74DCF"/>
    <w:rsid w:val="00E8381C"/>
    <w:rsid w:val="00E870B8"/>
    <w:rsid w:val="00E87120"/>
    <w:rsid w:val="00E900C7"/>
    <w:rsid w:val="00E909B4"/>
    <w:rsid w:val="00E9408E"/>
    <w:rsid w:val="00E95A03"/>
    <w:rsid w:val="00E97FE4"/>
    <w:rsid w:val="00EA2F64"/>
    <w:rsid w:val="00EA7920"/>
    <w:rsid w:val="00EA7B12"/>
    <w:rsid w:val="00EB25DF"/>
    <w:rsid w:val="00EB3880"/>
    <w:rsid w:val="00EB6327"/>
    <w:rsid w:val="00EC39A2"/>
    <w:rsid w:val="00EC6F93"/>
    <w:rsid w:val="00ED09F4"/>
    <w:rsid w:val="00ED2467"/>
    <w:rsid w:val="00ED7117"/>
    <w:rsid w:val="00EE08D9"/>
    <w:rsid w:val="00EE266B"/>
    <w:rsid w:val="00EE27D9"/>
    <w:rsid w:val="00EE34EA"/>
    <w:rsid w:val="00EE374B"/>
    <w:rsid w:val="00EE3EBF"/>
    <w:rsid w:val="00EE4366"/>
    <w:rsid w:val="00EE5814"/>
    <w:rsid w:val="00EF29E1"/>
    <w:rsid w:val="00EF532B"/>
    <w:rsid w:val="00EF60E9"/>
    <w:rsid w:val="00EF6865"/>
    <w:rsid w:val="00F0266A"/>
    <w:rsid w:val="00F029A6"/>
    <w:rsid w:val="00F03132"/>
    <w:rsid w:val="00F044BA"/>
    <w:rsid w:val="00F04880"/>
    <w:rsid w:val="00F05657"/>
    <w:rsid w:val="00F13996"/>
    <w:rsid w:val="00F153EF"/>
    <w:rsid w:val="00F1582F"/>
    <w:rsid w:val="00F16DA6"/>
    <w:rsid w:val="00F2108A"/>
    <w:rsid w:val="00F2108F"/>
    <w:rsid w:val="00F232E6"/>
    <w:rsid w:val="00F23E76"/>
    <w:rsid w:val="00F25DE8"/>
    <w:rsid w:val="00F26F86"/>
    <w:rsid w:val="00F279A8"/>
    <w:rsid w:val="00F30778"/>
    <w:rsid w:val="00F3317B"/>
    <w:rsid w:val="00F33253"/>
    <w:rsid w:val="00F33317"/>
    <w:rsid w:val="00F345DD"/>
    <w:rsid w:val="00F347E5"/>
    <w:rsid w:val="00F3503B"/>
    <w:rsid w:val="00F43BD7"/>
    <w:rsid w:val="00F43E35"/>
    <w:rsid w:val="00F45F4A"/>
    <w:rsid w:val="00F471A9"/>
    <w:rsid w:val="00F5029E"/>
    <w:rsid w:val="00F502D0"/>
    <w:rsid w:val="00F534EC"/>
    <w:rsid w:val="00F64EFF"/>
    <w:rsid w:val="00F6557D"/>
    <w:rsid w:val="00F71BFE"/>
    <w:rsid w:val="00F72F31"/>
    <w:rsid w:val="00F74768"/>
    <w:rsid w:val="00F74B7E"/>
    <w:rsid w:val="00F77936"/>
    <w:rsid w:val="00F82683"/>
    <w:rsid w:val="00F82BEE"/>
    <w:rsid w:val="00F840CA"/>
    <w:rsid w:val="00F855DB"/>
    <w:rsid w:val="00F87770"/>
    <w:rsid w:val="00F91EDD"/>
    <w:rsid w:val="00F94252"/>
    <w:rsid w:val="00F95298"/>
    <w:rsid w:val="00F9666D"/>
    <w:rsid w:val="00F9699E"/>
    <w:rsid w:val="00FA37A3"/>
    <w:rsid w:val="00FA5CD4"/>
    <w:rsid w:val="00FB32FF"/>
    <w:rsid w:val="00FB564D"/>
    <w:rsid w:val="00FB6D09"/>
    <w:rsid w:val="00FB7C64"/>
    <w:rsid w:val="00FB7DCC"/>
    <w:rsid w:val="00FC384C"/>
    <w:rsid w:val="00FC508C"/>
    <w:rsid w:val="00FC53FE"/>
    <w:rsid w:val="00FC55C7"/>
    <w:rsid w:val="00FC7421"/>
    <w:rsid w:val="00FD2181"/>
    <w:rsid w:val="00FD4713"/>
    <w:rsid w:val="00FE05E6"/>
    <w:rsid w:val="00FE0D39"/>
    <w:rsid w:val="00FE2F8A"/>
    <w:rsid w:val="00FE4FEA"/>
    <w:rsid w:val="00FE58CB"/>
    <w:rsid w:val="00FE6B64"/>
    <w:rsid w:val="00FE6EA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01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
    <w:name w:val="st"/>
    <w:basedOn w:val="Carpredefinitoparagrafo"/>
    <w:rsid w:val="006E6F52"/>
  </w:style>
  <w:style w:type="character" w:styleId="Enfasicorsivo">
    <w:name w:val="Emphasis"/>
    <w:basedOn w:val="Carpredefinitoparagrafo"/>
    <w:uiPriority w:val="20"/>
    <w:qFormat/>
    <w:rsid w:val="006E6F52"/>
    <w:rPr>
      <w:i/>
      <w:iCs/>
    </w:rPr>
  </w:style>
  <w:style w:type="paragraph" w:styleId="Paragrafoelenco">
    <w:name w:val="List Paragraph"/>
    <w:basedOn w:val="Normale"/>
    <w:uiPriority w:val="34"/>
    <w:qFormat/>
    <w:rsid w:val="000425FE"/>
    <w:pPr>
      <w:ind w:left="720"/>
      <w:contextualSpacing/>
    </w:pPr>
  </w:style>
  <w:style w:type="paragraph" w:customStyle="1" w:styleId="gmail-msolistparagraph">
    <w:name w:val="gmail-msolistparagraph"/>
    <w:basedOn w:val="Normale"/>
    <w:rsid w:val="00F855DB"/>
    <w:pPr>
      <w:spacing w:before="100" w:beforeAutospacing="1" w:after="100" w:afterAutospacing="1"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F153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53EF"/>
    <w:rPr>
      <w:rFonts w:ascii="Segoe UI" w:hAnsi="Segoe UI" w:cs="Segoe UI"/>
      <w:sz w:val="18"/>
      <w:szCs w:val="18"/>
    </w:rPr>
  </w:style>
  <w:style w:type="paragraph" w:styleId="Intestazione">
    <w:name w:val="header"/>
    <w:basedOn w:val="Normale"/>
    <w:link w:val="IntestazioneCarattere"/>
    <w:uiPriority w:val="99"/>
    <w:unhideWhenUsed/>
    <w:rsid w:val="00E838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381C"/>
  </w:style>
  <w:style w:type="paragraph" w:styleId="Pidipagina">
    <w:name w:val="footer"/>
    <w:basedOn w:val="Normale"/>
    <w:link w:val="PidipaginaCarattere"/>
    <w:uiPriority w:val="99"/>
    <w:unhideWhenUsed/>
    <w:rsid w:val="00E838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381C"/>
  </w:style>
  <w:style w:type="table" w:styleId="Grigliatabella">
    <w:name w:val="Table Grid"/>
    <w:basedOn w:val="Tabellanormale"/>
    <w:uiPriority w:val="59"/>
    <w:rsid w:val="0027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83563"/>
    <w:pPr>
      <w:spacing w:after="0" w:line="240" w:lineRule="auto"/>
    </w:pPr>
  </w:style>
  <w:style w:type="character" w:styleId="Collegamentoipertestuale">
    <w:name w:val="Hyperlink"/>
    <w:basedOn w:val="Carpredefinitoparagrafo"/>
    <w:uiPriority w:val="99"/>
    <w:semiHidden/>
    <w:unhideWhenUsed/>
    <w:rsid w:val="00E074CE"/>
    <w:rPr>
      <w:color w:val="0000FF"/>
      <w:u w:val="single"/>
    </w:rPr>
  </w:style>
  <w:style w:type="character" w:styleId="Rimandocommento">
    <w:name w:val="annotation reference"/>
    <w:basedOn w:val="Carpredefinitoparagrafo"/>
    <w:uiPriority w:val="99"/>
    <w:semiHidden/>
    <w:unhideWhenUsed/>
    <w:rsid w:val="00920877"/>
    <w:rPr>
      <w:sz w:val="16"/>
      <w:szCs w:val="16"/>
    </w:rPr>
  </w:style>
  <w:style w:type="paragraph" w:styleId="Testocommento">
    <w:name w:val="annotation text"/>
    <w:basedOn w:val="Normale"/>
    <w:link w:val="TestocommentoCarattere"/>
    <w:uiPriority w:val="99"/>
    <w:semiHidden/>
    <w:unhideWhenUsed/>
    <w:rsid w:val="009208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0877"/>
    <w:rPr>
      <w:sz w:val="20"/>
      <w:szCs w:val="20"/>
    </w:rPr>
  </w:style>
  <w:style w:type="paragraph" w:styleId="Soggettocommento">
    <w:name w:val="annotation subject"/>
    <w:basedOn w:val="Testocommento"/>
    <w:next w:val="Testocommento"/>
    <w:link w:val="SoggettocommentoCarattere"/>
    <w:uiPriority w:val="99"/>
    <w:semiHidden/>
    <w:unhideWhenUsed/>
    <w:rsid w:val="00920877"/>
    <w:rPr>
      <w:b/>
      <w:bCs/>
    </w:rPr>
  </w:style>
  <w:style w:type="character" w:customStyle="1" w:styleId="SoggettocommentoCarattere">
    <w:name w:val="Soggetto commento Carattere"/>
    <w:basedOn w:val="TestocommentoCarattere"/>
    <w:link w:val="Soggettocommento"/>
    <w:uiPriority w:val="99"/>
    <w:semiHidden/>
    <w:rsid w:val="00920877"/>
    <w:rPr>
      <w:b/>
      <w:bCs/>
      <w:sz w:val="20"/>
      <w:szCs w:val="20"/>
    </w:rPr>
  </w:style>
  <w:style w:type="paragraph" w:styleId="PreformattatoHTML">
    <w:name w:val="HTML Preformatted"/>
    <w:basedOn w:val="Normale"/>
    <w:link w:val="PreformattatoHTMLCarattere"/>
    <w:uiPriority w:val="99"/>
    <w:unhideWhenUsed/>
    <w:rsid w:val="007D4CA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D4CAC"/>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01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
    <w:name w:val="st"/>
    <w:basedOn w:val="Carpredefinitoparagrafo"/>
    <w:rsid w:val="006E6F52"/>
  </w:style>
  <w:style w:type="character" w:styleId="Enfasicorsivo">
    <w:name w:val="Emphasis"/>
    <w:basedOn w:val="Carpredefinitoparagrafo"/>
    <w:uiPriority w:val="20"/>
    <w:qFormat/>
    <w:rsid w:val="006E6F52"/>
    <w:rPr>
      <w:i/>
      <w:iCs/>
    </w:rPr>
  </w:style>
  <w:style w:type="paragraph" w:styleId="Paragrafoelenco">
    <w:name w:val="List Paragraph"/>
    <w:basedOn w:val="Normale"/>
    <w:uiPriority w:val="34"/>
    <w:qFormat/>
    <w:rsid w:val="000425FE"/>
    <w:pPr>
      <w:ind w:left="720"/>
      <w:contextualSpacing/>
    </w:pPr>
  </w:style>
  <w:style w:type="paragraph" w:customStyle="1" w:styleId="gmail-msolistparagraph">
    <w:name w:val="gmail-msolistparagraph"/>
    <w:basedOn w:val="Normale"/>
    <w:rsid w:val="00F855DB"/>
    <w:pPr>
      <w:spacing w:before="100" w:beforeAutospacing="1" w:after="100" w:afterAutospacing="1"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F153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53EF"/>
    <w:rPr>
      <w:rFonts w:ascii="Segoe UI" w:hAnsi="Segoe UI" w:cs="Segoe UI"/>
      <w:sz w:val="18"/>
      <w:szCs w:val="18"/>
    </w:rPr>
  </w:style>
  <w:style w:type="paragraph" w:styleId="Intestazione">
    <w:name w:val="header"/>
    <w:basedOn w:val="Normale"/>
    <w:link w:val="IntestazioneCarattere"/>
    <w:uiPriority w:val="99"/>
    <w:unhideWhenUsed/>
    <w:rsid w:val="00E838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381C"/>
  </w:style>
  <w:style w:type="paragraph" w:styleId="Pidipagina">
    <w:name w:val="footer"/>
    <w:basedOn w:val="Normale"/>
    <w:link w:val="PidipaginaCarattere"/>
    <w:uiPriority w:val="99"/>
    <w:unhideWhenUsed/>
    <w:rsid w:val="00E838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381C"/>
  </w:style>
  <w:style w:type="table" w:styleId="Grigliatabella">
    <w:name w:val="Table Grid"/>
    <w:basedOn w:val="Tabellanormale"/>
    <w:uiPriority w:val="59"/>
    <w:rsid w:val="0027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83563"/>
    <w:pPr>
      <w:spacing w:after="0" w:line="240" w:lineRule="auto"/>
    </w:pPr>
  </w:style>
  <w:style w:type="character" w:styleId="Collegamentoipertestuale">
    <w:name w:val="Hyperlink"/>
    <w:basedOn w:val="Carpredefinitoparagrafo"/>
    <w:uiPriority w:val="99"/>
    <w:semiHidden/>
    <w:unhideWhenUsed/>
    <w:rsid w:val="00E074CE"/>
    <w:rPr>
      <w:color w:val="0000FF"/>
      <w:u w:val="single"/>
    </w:rPr>
  </w:style>
  <w:style w:type="character" w:styleId="Rimandocommento">
    <w:name w:val="annotation reference"/>
    <w:basedOn w:val="Carpredefinitoparagrafo"/>
    <w:uiPriority w:val="99"/>
    <w:semiHidden/>
    <w:unhideWhenUsed/>
    <w:rsid w:val="00920877"/>
    <w:rPr>
      <w:sz w:val="16"/>
      <w:szCs w:val="16"/>
    </w:rPr>
  </w:style>
  <w:style w:type="paragraph" w:styleId="Testocommento">
    <w:name w:val="annotation text"/>
    <w:basedOn w:val="Normale"/>
    <w:link w:val="TestocommentoCarattere"/>
    <w:uiPriority w:val="99"/>
    <w:semiHidden/>
    <w:unhideWhenUsed/>
    <w:rsid w:val="009208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0877"/>
    <w:rPr>
      <w:sz w:val="20"/>
      <w:szCs w:val="20"/>
    </w:rPr>
  </w:style>
  <w:style w:type="paragraph" w:styleId="Soggettocommento">
    <w:name w:val="annotation subject"/>
    <w:basedOn w:val="Testocommento"/>
    <w:next w:val="Testocommento"/>
    <w:link w:val="SoggettocommentoCarattere"/>
    <w:uiPriority w:val="99"/>
    <w:semiHidden/>
    <w:unhideWhenUsed/>
    <w:rsid w:val="00920877"/>
    <w:rPr>
      <w:b/>
      <w:bCs/>
    </w:rPr>
  </w:style>
  <w:style w:type="character" w:customStyle="1" w:styleId="SoggettocommentoCarattere">
    <w:name w:val="Soggetto commento Carattere"/>
    <w:basedOn w:val="TestocommentoCarattere"/>
    <w:link w:val="Soggettocommento"/>
    <w:uiPriority w:val="99"/>
    <w:semiHidden/>
    <w:rsid w:val="00920877"/>
    <w:rPr>
      <w:b/>
      <w:bCs/>
      <w:sz w:val="20"/>
      <w:szCs w:val="20"/>
    </w:rPr>
  </w:style>
  <w:style w:type="paragraph" w:styleId="PreformattatoHTML">
    <w:name w:val="HTML Preformatted"/>
    <w:basedOn w:val="Normale"/>
    <w:link w:val="PreformattatoHTMLCarattere"/>
    <w:uiPriority w:val="99"/>
    <w:unhideWhenUsed/>
    <w:rsid w:val="007D4CA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D4CA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7562">
      <w:bodyDiv w:val="1"/>
      <w:marLeft w:val="0"/>
      <w:marRight w:val="0"/>
      <w:marTop w:val="0"/>
      <w:marBottom w:val="0"/>
      <w:divBdr>
        <w:top w:val="none" w:sz="0" w:space="0" w:color="auto"/>
        <w:left w:val="none" w:sz="0" w:space="0" w:color="auto"/>
        <w:bottom w:val="none" w:sz="0" w:space="0" w:color="auto"/>
        <w:right w:val="none" w:sz="0" w:space="0" w:color="auto"/>
      </w:divBdr>
    </w:div>
    <w:div w:id="45103138">
      <w:bodyDiv w:val="1"/>
      <w:marLeft w:val="0"/>
      <w:marRight w:val="0"/>
      <w:marTop w:val="0"/>
      <w:marBottom w:val="0"/>
      <w:divBdr>
        <w:top w:val="none" w:sz="0" w:space="0" w:color="auto"/>
        <w:left w:val="none" w:sz="0" w:space="0" w:color="auto"/>
        <w:bottom w:val="none" w:sz="0" w:space="0" w:color="auto"/>
        <w:right w:val="none" w:sz="0" w:space="0" w:color="auto"/>
      </w:divBdr>
    </w:div>
    <w:div w:id="113015265">
      <w:bodyDiv w:val="1"/>
      <w:marLeft w:val="0"/>
      <w:marRight w:val="0"/>
      <w:marTop w:val="0"/>
      <w:marBottom w:val="0"/>
      <w:divBdr>
        <w:top w:val="none" w:sz="0" w:space="0" w:color="auto"/>
        <w:left w:val="none" w:sz="0" w:space="0" w:color="auto"/>
        <w:bottom w:val="none" w:sz="0" w:space="0" w:color="auto"/>
        <w:right w:val="none" w:sz="0" w:space="0" w:color="auto"/>
      </w:divBdr>
    </w:div>
    <w:div w:id="121189285">
      <w:bodyDiv w:val="1"/>
      <w:marLeft w:val="0"/>
      <w:marRight w:val="0"/>
      <w:marTop w:val="0"/>
      <w:marBottom w:val="0"/>
      <w:divBdr>
        <w:top w:val="none" w:sz="0" w:space="0" w:color="auto"/>
        <w:left w:val="none" w:sz="0" w:space="0" w:color="auto"/>
        <w:bottom w:val="none" w:sz="0" w:space="0" w:color="auto"/>
        <w:right w:val="none" w:sz="0" w:space="0" w:color="auto"/>
      </w:divBdr>
    </w:div>
    <w:div w:id="139999585">
      <w:bodyDiv w:val="1"/>
      <w:marLeft w:val="0"/>
      <w:marRight w:val="0"/>
      <w:marTop w:val="0"/>
      <w:marBottom w:val="0"/>
      <w:divBdr>
        <w:top w:val="none" w:sz="0" w:space="0" w:color="auto"/>
        <w:left w:val="none" w:sz="0" w:space="0" w:color="auto"/>
        <w:bottom w:val="none" w:sz="0" w:space="0" w:color="auto"/>
        <w:right w:val="none" w:sz="0" w:space="0" w:color="auto"/>
      </w:divBdr>
    </w:div>
    <w:div w:id="143352094">
      <w:bodyDiv w:val="1"/>
      <w:marLeft w:val="0"/>
      <w:marRight w:val="0"/>
      <w:marTop w:val="0"/>
      <w:marBottom w:val="0"/>
      <w:divBdr>
        <w:top w:val="none" w:sz="0" w:space="0" w:color="auto"/>
        <w:left w:val="none" w:sz="0" w:space="0" w:color="auto"/>
        <w:bottom w:val="none" w:sz="0" w:space="0" w:color="auto"/>
        <w:right w:val="none" w:sz="0" w:space="0" w:color="auto"/>
      </w:divBdr>
    </w:div>
    <w:div w:id="211158310">
      <w:bodyDiv w:val="1"/>
      <w:marLeft w:val="0"/>
      <w:marRight w:val="0"/>
      <w:marTop w:val="0"/>
      <w:marBottom w:val="0"/>
      <w:divBdr>
        <w:top w:val="none" w:sz="0" w:space="0" w:color="auto"/>
        <w:left w:val="none" w:sz="0" w:space="0" w:color="auto"/>
        <w:bottom w:val="none" w:sz="0" w:space="0" w:color="auto"/>
        <w:right w:val="none" w:sz="0" w:space="0" w:color="auto"/>
      </w:divBdr>
    </w:div>
    <w:div w:id="234053041">
      <w:bodyDiv w:val="1"/>
      <w:marLeft w:val="0"/>
      <w:marRight w:val="0"/>
      <w:marTop w:val="0"/>
      <w:marBottom w:val="0"/>
      <w:divBdr>
        <w:top w:val="none" w:sz="0" w:space="0" w:color="auto"/>
        <w:left w:val="none" w:sz="0" w:space="0" w:color="auto"/>
        <w:bottom w:val="none" w:sz="0" w:space="0" w:color="auto"/>
        <w:right w:val="none" w:sz="0" w:space="0" w:color="auto"/>
      </w:divBdr>
    </w:div>
    <w:div w:id="243881641">
      <w:bodyDiv w:val="1"/>
      <w:marLeft w:val="0"/>
      <w:marRight w:val="0"/>
      <w:marTop w:val="0"/>
      <w:marBottom w:val="0"/>
      <w:divBdr>
        <w:top w:val="none" w:sz="0" w:space="0" w:color="auto"/>
        <w:left w:val="none" w:sz="0" w:space="0" w:color="auto"/>
        <w:bottom w:val="none" w:sz="0" w:space="0" w:color="auto"/>
        <w:right w:val="none" w:sz="0" w:space="0" w:color="auto"/>
      </w:divBdr>
    </w:div>
    <w:div w:id="329604521">
      <w:bodyDiv w:val="1"/>
      <w:marLeft w:val="0"/>
      <w:marRight w:val="0"/>
      <w:marTop w:val="0"/>
      <w:marBottom w:val="0"/>
      <w:divBdr>
        <w:top w:val="none" w:sz="0" w:space="0" w:color="auto"/>
        <w:left w:val="none" w:sz="0" w:space="0" w:color="auto"/>
        <w:bottom w:val="none" w:sz="0" w:space="0" w:color="auto"/>
        <w:right w:val="none" w:sz="0" w:space="0" w:color="auto"/>
      </w:divBdr>
    </w:div>
    <w:div w:id="336887567">
      <w:bodyDiv w:val="1"/>
      <w:marLeft w:val="0"/>
      <w:marRight w:val="0"/>
      <w:marTop w:val="0"/>
      <w:marBottom w:val="0"/>
      <w:divBdr>
        <w:top w:val="none" w:sz="0" w:space="0" w:color="auto"/>
        <w:left w:val="none" w:sz="0" w:space="0" w:color="auto"/>
        <w:bottom w:val="none" w:sz="0" w:space="0" w:color="auto"/>
        <w:right w:val="none" w:sz="0" w:space="0" w:color="auto"/>
      </w:divBdr>
    </w:div>
    <w:div w:id="339623398">
      <w:bodyDiv w:val="1"/>
      <w:marLeft w:val="0"/>
      <w:marRight w:val="0"/>
      <w:marTop w:val="0"/>
      <w:marBottom w:val="0"/>
      <w:divBdr>
        <w:top w:val="none" w:sz="0" w:space="0" w:color="auto"/>
        <w:left w:val="none" w:sz="0" w:space="0" w:color="auto"/>
        <w:bottom w:val="none" w:sz="0" w:space="0" w:color="auto"/>
        <w:right w:val="none" w:sz="0" w:space="0" w:color="auto"/>
      </w:divBdr>
    </w:div>
    <w:div w:id="349066249">
      <w:bodyDiv w:val="1"/>
      <w:marLeft w:val="0"/>
      <w:marRight w:val="0"/>
      <w:marTop w:val="0"/>
      <w:marBottom w:val="0"/>
      <w:divBdr>
        <w:top w:val="none" w:sz="0" w:space="0" w:color="auto"/>
        <w:left w:val="none" w:sz="0" w:space="0" w:color="auto"/>
        <w:bottom w:val="none" w:sz="0" w:space="0" w:color="auto"/>
        <w:right w:val="none" w:sz="0" w:space="0" w:color="auto"/>
      </w:divBdr>
    </w:div>
    <w:div w:id="422991411">
      <w:bodyDiv w:val="1"/>
      <w:marLeft w:val="0"/>
      <w:marRight w:val="0"/>
      <w:marTop w:val="0"/>
      <w:marBottom w:val="0"/>
      <w:divBdr>
        <w:top w:val="none" w:sz="0" w:space="0" w:color="auto"/>
        <w:left w:val="none" w:sz="0" w:space="0" w:color="auto"/>
        <w:bottom w:val="none" w:sz="0" w:space="0" w:color="auto"/>
        <w:right w:val="none" w:sz="0" w:space="0" w:color="auto"/>
      </w:divBdr>
    </w:div>
    <w:div w:id="426269648">
      <w:bodyDiv w:val="1"/>
      <w:marLeft w:val="0"/>
      <w:marRight w:val="0"/>
      <w:marTop w:val="0"/>
      <w:marBottom w:val="0"/>
      <w:divBdr>
        <w:top w:val="none" w:sz="0" w:space="0" w:color="auto"/>
        <w:left w:val="none" w:sz="0" w:space="0" w:color="auto"/>
        <w:bottom w:val="none" w:sz="0" w:space="0" w:color="auto"/>
        <w:right w:val="none" w:sz="0" w:space="0" w:color="auto"/>
      </w:divBdr>
    </w:div>
    <w:div w:id="473261266">
      <w:bodyDiv w:val="1"/>
      <w:marLeft w:val="0"/>
      <w:marRight w:val="0"/>
      <w:marTop w:val="0"/>
      <w:marBottom w:val="0"/>
      <w:divBdr>
        <w:top w:val="none" w:sz="0" w:space="0" w:color="auto"/>
        <w:left w:val="none" w:sz="0" w:space="0" w:color="auto"/>
        <w:bottom w:val="none" w:sz="0" w:space="0" w:color="auto"/>
        <w:right w:val="none" w:sz="0" w:space="0" w:color="auto"/>
      </w:divBdr>
    </w:div>
    <w:div w:id="474757810">
      <w:bodyDiv w:val="1"/>
      <w:marLeft w:val="0"/>
      <w:marRight w:val="0"/>
      <w:marTop w:val="0"/>
      <w:marBottom w:val="0"/>
      <w:divBdr>
        <w:top w:val="none" w:sz="0" w:space="0" w:color="auto"/>
        <w:left w:val="none" w:sz="0" w:space="0" w:color="auto"/>
        <w:bottom w:val="none" w:sz="0" w:space="0" w:color="auto"/>
        <w:right w:val="none" w:sz="0" w:space="0" w:color="auto"/>
      </w:divBdr>
    </w:div>
    <w:div w:id="564072552">
      <w:bodyDiv w:val="1"/>
      <w:marLeft w:val="0"/>
      <w:marRight w:val="0"/>
      <w:marTop w:val="0"/>
      <w:marBottom w:val="0"/>
      <w:divBdr>
        <w:top w:val="none" w:sz="0" w:space="0" w:color="auto"/>
        <w:left w:val="none" w:sz="0" w:space="0" w:color="auto"/>
        <w:bottom w:val="none" w:sz="0" w:space="0" w:color="auto"/>
        <w:right w:val="none" w:sz="0" w:space="0" w:color="auto"/>
      </w:divBdr>
    </w:div>
    <w:div w:id="577255214">
      <w:bodyDiv w:val="1"/>
      <w:marLeft w:val="0"/>
      <w:marRight w:val="0"/>
      <w:marTop w:val="0"/>
      <w:marBottom w:val="0"/>
      <w:divBdr>
        <w:top w:val="none" w:sz="0" w:space="0" w:color="auto"/>
        <w:left w:val="none" w:sz="0" w:space="0" w:color="auto"/>
        <w:bottom w:val="none" w:sz="0" w:space="0" w:color="auto"/>
        <w:right w:val="none" w:sz="0" w:space="0" w:color="auto"/>
      </w:divBdr>
    </w:div>
    <w:div w:id="578561224">
      <w:bodyDiv w:val="1"/>
      <w:marLeft w:val="0"/>
      <w:marRight w:val="0"/>
      <w:marTop w:val="0"/>
      <w:marBottom w:val="0"/>
      <w:divBdr>
        <w:top w:val="none" w:sz="0" w:space="0" w:color="auto"/>
        <w:left w:val="none" w:sz="0" w:space="0" w:color="auto"/>
        <w:bottom w:val="none" w:sz="0" w:space="0" w:color="auto"/>
        <w:right w:val="none" w:sz="0" w:space="0" w:color="auto"/>
      </w:divBdr>
    </w:div>
    <w:div w:id="652177217">
      <w:bodyDiv w:val="1"/>
      <w:marLeft w:val="0"/>
      <w:marRight w:val="0"/>
      <w:marTop w:val="0"/>
      <w:marBottom w:val="0"/>
      <w:divBdr>
        <w:top w:val="none" w:sz="0" w:space="0" w:color="auto"/>
        <w:left w:val="none" w:sz="0" w:space="0" w:color="auto"/>
        <w:bottom w:val="none" w:sz="0" w:space="0" w:color="auto"/>
        <w:right w:val="none" w:sz="0" w:space="0" w:color="auto"/>
      </w:divBdr>
    </w:div>
    <w:div w:id="660355387">
      <w:bodyDiv w:val="1"/>
      <w:marLeft w:val="0"/>
      <w:marRight w:val="0"/>
      <w:marTop w:val="0"/>
      <w:marBottom w:val="0"/>
      <w:divBdr>
        <w:top w:val="none" w:sz="0" w:space="0" w:color="auto"/>
        <w:left w:val="none" w:sz="0" w:space="0" w:color="auto"/>
        <w:bottom w:val="none" w:sz="0" w:space="0" w:color="auto"/>
        <w:right w:val="none" w:sz="0" w:space="0" w:color="auto"/>
      </w:divBdr>
    </w:div>
    <w:div w:id="789124928">
      <w:bodyDiv w:val="1"/>
      <w:marLeft w:val="0"/>
      <w:marRight w:val="0"/>
      <w:marTop w:val="0"/>
      <w:marBottom w:val="0"/>
      <w:divBdr>
        <w:top w:val="none" w:sz="0" w:space="0" w:color="auto"/>
        <w:left w:val="none" w:sz="0" w:space="0" w:color="auto"/>
        <w:bottom w:val="none" w:sz="0" w:space="0" w:color="auto"/>
        <w:right w:val="none" w:sz="0" w:space="0" w:color="auto"/>
      </w:divBdr>
    </w:div>
    <w:div w:id="812865113">
      <w:bodyDiv w:val="1"/>
      <w:marLeft w:val="0"/>
      <w:marRight w:val="0"/>
      <w:marTop w:val="0"/>
      <w:marBottom w:val="0"/>
      <w:divBdr>
        <w:top w:val="none" w:sz="0" w:space="0" w:color="auto"/>
        <w:left w:val="none" w:sz="0" w:space="0" w:color="auto"/>
        <w:bottom w:val="none" w:sz="0" w:space="0" w:color="auto"/>
        <w:right w:val="none" w:sz="0" w:space="0" w:color="auto"/>
      </w:divBdr>
    </w:div>
    <w:div w:id="817841077">
      <w:bodyDiv w:val="1"/>
      <w:marLeft w:val="0"/>
      <w:marRight w:val="0"/>
      <w:marTop w:val="0"/>
      <w:marBottom w:val="0"/>
      <w:divBdr>
        <w:top w:val="none" w:sz="0" w:space="0" w:color="auto"/>
        <w:left w:val="none" w:sz="0" w:space="0" w:color="auto"/>
        <w:bottom w:val="none" w:sz="0" w:space="0" w:color="auto"/>
        <w:right w:val="none" w:sz="0" w:space="0" w:color="auto"/>
      </w:divBdr>
    </w:div>
    <w:div w:id="910195818">
      <w:bodyDiv w:val="1"/>
      <w:marLeft w:val="0"/>
      <w:marRight w:val="0"/>
      <w:marTop w:val="0"/>
      <w:marBottom w:val="0"/>
      <w:divBdr>
        <w:top w:val="none" w:sz="0" w:space="0" w:color="auto"/>
        <w:left w:val="none" w:sz="0" w:space="0" w:color="auto"/>
        <w:bottom w:val="none" w:sz="0" w:space="0" w:color="auto"/>
        <w:right w:val="none" w:sz="0" w:space="0" w:color="auto"/>
      </w:divBdr>
    </w:div>
    <w:div w:id="920674528">
      <w:bodyDiv w:val="1"/>
      <w:marLeft w:val="0"/>
      <w:marRight w:val="0"/>
      <w:marTop w:val="0"/>
      <w:marBottom w:val="0"/>
      <w:divBdr>
        <w:top w:val="none" w:sz="0" w:space="0" w:color="auto"/>
        <w:left w:val="none" w:sz="0" w:space="0" w:color="auto"/>
        <w:bottom w:val="none" w:sz="0" w:space="0" w:color="auto"/>
        <w:right w:val="none" w:sz="0" w:space="0" w:color="auto"/>
      </w:divBdr>
    </w:div>
    <w:div w:id="1013916198">
      <w:bodyDiv w:val="1"/>
      <w:marLeft w:val="0"/>
      <w:marRight w:val="0"/>
      <w:marTop w:val="0"/>
      <w:marBottom w:val="0"/>
      <w:divBdr>
        <w:top w:val="none" w:sz="0" w:space="0" w:color="auto"/>
        <w:left w:val="none" w:sz="0" w:space="0" w:color="auto"/>
        <w:bottom w:val="none" w:sz="0" w:space="0" w:color="auto"/>
        <w:right w:val="none" w:sz="0" w:space="0" w:color="auto"/>
      </w:divBdr>
    </w:div>
    <w:div w:id="1046491208">
      <w:bodyDiv w:val="1"/>
      <w:marLeft w:val="0"/>
      <w:marRight w:val="0"/>
      <w:marTop w:val="0"/>
      <w:marBottom w:val="0"/>
      <w:divBdr>
        <w:top w:val="none" w:sz="0" w:space="0" w:color="auto"/>
        <w:left w:val="none" w:sz="0" w:space="0" w:color="auto"/>
        <w:bottom w:val="none" w:sz="0" w:space="0" w:color="auto"/>
        <w:right w:val="none" w:sz="0" w:space="0" w:color="auto"/>
      </w:divBdr>
      <w:divsChild>
        <w:div w:id="1266884275">
          <w:marLeft w:val="0"/>
          <w:marRight w:val="0"/>
          <w:marTop w:val="0"/>
          <w:marBottom w:val="0"/>
          <w:divBdr>
            <w:top w:val="none" w:sz="0" w:space="0" w:color="F7F8F9"/>
            <w:left w:val="none" w:sz="0" w:space="0" w:color="F7F8F9"/>
            <w:bottom w:val="none" w:sz="0" w:space="0" w:color="F7F8F9"/>
            <w:right w:val="none" w:sz="0" w:space="0" w:color="F7F8F9"/>
          </w:divBdr>
          <w:divsChild>
            <w:div w:id="1177576644">
              <w:marLeft w:val="0"/>
              <w:marRight w:val="0"/>
              <w:marTop w:val="0"/>
              <w:marBottom w:val="0"/>
              <w:divBdr>
                <w:top w:val="none" w:sz="0" w:space="0" w:color="auto"/>
                <w:left w:val="none" w:sz="0" w:space="0" w:color="auto"/>
                <w:bottom w:val="none" w:sz="0" w:space="0" w:color="auto"/>
                <w:right w:val="none" w:sz="0" w:space="0" w:color="auto"/>
              </w:divBdr>
              <w:divsChild>
                <w:div w:id="1942763252">
                  <w:marLeft w:val="0"/>
                  <w:marRight w:val="0"/>
                  <w:marTop w:val="0"/>
                  <w:marBottom w:val="0"/>
                  <w:divBdr>
                    <w:top w:val="none" w:sz="0" w:space="0" w:color="auto"/>
                    <w:left w:val="none" w:sz="0" w:space="0" w:color="auto"/>
                    <w:bottom w:val="none" w:sz="0" w:space="0" w:color="auto"/>
                    <w:right w:val="none" w:sz="0" w:space="0" w:color="auto"/>
                  </w:divBdr>
                  <w:divsChild>
                    <w:div w:id="1145969786">
                      <w:marLeft w:val="-225"/>
                      <w:marRight w:val="-225"/>
                      <w:marTop w:val="0"/>
                      <w:marBottom w:val="0"/>
                      <w:divBdr>
                        <w:top w:val="none" w:sz="0" w:space="0" w:color="auto"/>
                        <w:left w:val="none" w:sz="0" w:space="0" w:color="auto"/>
                        <w:bottom w:val="none" w:sz="0" w:space="0" w:color="auto"/>
                        <w:right w:val="none" w:sz="0" w:space="0" w:color="auto"/>
                      </w:divBdr>
                      <w:divsChild>
                        <w:div w:id="1738163610">
                          <w:marLeft w:val="0"/>
                          <w:marRight w:val="0"/>
                          <w:marTop w:val="0"/>
                          <w:marBottom w:val="0"/>
                          <w:divBdr>
                            <w:top w:val="none" w:sz="0" w:space="0" w:color="auto"/>
                            <w:left w:val="none" w:sz="0" w:space="0" w:color="auto"/>
                            <w:bottom w:val="none" w:sz="0" w:space="0" w:color="auto"/>
                            <w:right w:val="none" w:sz="0" w:space="0" w:color="auto"/>
                          </w:divBdr>
                          <w:divsChild>
                            <w:div w:id="1248421234">
                              <w:marLeft w:val="0"/>
                              <w:marRight w:val="0"/>
                              <w:marTop w:val="0"/>
                              <w:marBottom w:val="0"/>
                              <w:divBdr>
                                <w:top w:val="none" w:sz="0" w:space="0" w:color="auto"/>
                                <w:left w:val="none" w:sz="0" w:space="0" w:color="auto"/>
                                <w:bottom w:val="none" w:sz="0" w:space="0" w:color="auto"/>
                                <w:right w:val="none" w:sz="0" w:space="0" w:color="auto"/>
                              </w:divBdr>
                              <w:divsChild>
                                <w:div w:id="9886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092004">
      <w:bodyDiv w:val="1"/>
      <w:marLeft w:val="0"/>
      <w:marRight w:val="0"/>
      <w:marTop w:val="0"/>
      <w:marBottom w:val="0"/>
      <w:divBdr>
        <w:top w:val="none" w:sz="0" w:space="0" w:color="auto"/>
        <w:left w:val="none" w:sz="0" w:space="0" w:color="auto"/>
        <w:bottom w:val="none" w:sz="0" w:space="0" w:color="auto"/>
        <w:right w:val="none" w:sz="0" w:space="0" w:color="auto"/>
      </w:divBdr>
    </w:div>
    <w:div w:id="1116831345">
      <w:bodyDiv w:val="1"/>
      <w:marLeft w:val="0"/>
      <w:marRight w:val="0"/>
      <w:marTop w:val="0"/>
      <w:marBottom w:val="0"/>
      <w:divBdr>
        <w:top w:val="none" w:sz="0" w:space="0" w:color="auto"/>
        <w:left w:val="none" w:sz="0" w:space="0" w:color="auto"/>
        <w:bottom w:val="none" w:sz="0" w:space="0" w:color="auto"/>
        <w:right w:val="none" w:sz="0" w:space="0" w:color="auto"/>
      </w:divBdr>
    </w:div>
    <w:div w:id="1142037391">
      <w:bodyDiv w:val="1"/>
      <w:marLeft w:val="0"/>
      <w:marRight w:val="0"/>
      <w:marTop w:val="0"/>
      <w:marBottom w:val="0"/>
      <w:divBdr>
        <w:top w:val="none" w:sz="0" w:space="0" w:color="auto"/>
        <w:left w:val="none" w:sz="0" w:space="0" w:color="auto"/>
        <w:bottom w:val="none" w:sz="0" w:space="0" w:color="auto"/>
        <w:right w:val="none" w:sz="0" w:space="0" w:color="auto"/>
      </w:divBdr>
    </w:div>
    <w:div w:id="1160849370">
      <w:bodyDiv w:val="1"/>
      <w:marLeft w:val="0"/>
      <w:marRight w:val="0"/>
      <w:marTop w:val="0"/>
      <w:marBottom w:val="0"/>
      <w:divBdr>
        <w:top w:val="none" w:sz="0" w:space="0" w:color="auto"/>
        <w:left w:val="none" w:sz="0" w:space="0" w:color="auto"/>
        <w:bottom w:val="none" w:sz="0" w:space="0" w:color="auto"/>
        <w:right w:val="none" w:sz="0" w:space="0" w:color="auto"/>
      </w:divBdr>
    </w:div>
    <w:div w:id="1209489067">
      <w:bodyDiv w:val="1"/>
      <w:marLeft w:val="0"/>
      <w:marRight w:val="0"/>
      <w:marTop w:val="0"/>
      <w:marBottom w:val="0"/>
      <w:divBdr>
        <w:top w:val="none" w:sz="0" w:space="0" w:color="auto"/>
        <w:left w:val="none" w:sz="0" w:space="0" w:color="auto"/>
        <w:bottom w:val="none" w:sz="0" w:space="0" w:color="auto"/>
        <w:right w:val="none" w:sz="0" w:space="0" w:color="auto"/>
      </w:divBdr>
    </w:div>
    <w:div w:id="1256137745">
      <w:bodyDiv w:val="1"/>
      <w:marLeft w:val="0"/>
      <w:marRight w:val="0"/>
      <w:marTop w:val="0"/>
      <w:marBottom w:val="0"/>
      <w:divBdr>
        <w:top w:val="none" w:sz="0" w:space="0" w:color="auto"/>
        <w:left w:val="none" w:sz="0" w:space="0" w:color="auto"/>
        <w:bottom w:val="none" w:sz="0" w:space="0" w:color="auto"/>
        <w:right w:val="none" w:sz="0" w:space="0" w:color="auto"/>
      </w:divBdr>
    </w:div>
    <w:div w:id="1322730880">
      <w:bodyDiv w:val="1"/>
      <w:marLeft w:val="0"/>
      <w:marRight w:val="0"/>
      <w:marTop w:val="0"/>
      <w:marBottom w:val="0"/>
      <w:divBdr>
        <w:top w:val="none" w:sz="0" w:space="0" w:color="auto"/>
        <w:left w:val="none" w:sz="0" w:space="0" w:color="auto"/>
        <w:bottom w:val="none" w:sz="0" w:space="0" w:color="auto"/>
        <w:right w:val="none" w:sz="0" w:space="0" w:color="auto"/>
      </w:divBdr>
    </w:div>
    <w:div w:id="1396507811">
      <w:bodyDiv w:val="1"/>
      <w:marLeft w:val="0"/>
      <w:marRight w:val="0"/>
      <w:marTop w:val="0"/>
      <w:marBottom w:val="0"/>
      <w:divBdr>
        <w:top w:val="none" w:sz="0" w:space="0" w:color="auto"/>
        <w:left w:val="none" w:sz="0" w:space="0" w:color="auto"/>
        <w:bottom w:val="none" w:sz="0" w:space="0" w:color="auto"/>
        <w:right w:val="none" w:sz="0" w:space="0" w:color="auto"/>
      </w:divBdr>
    </w:div>
    <w:div w:id="1436439589">
      <w:bodyDiv w:val="1"/>
      <w:marLeft w:val="0"/>
      <w:marRight w:val="0"/>
      <w:marTop w:val="0"/>
      <w:marBottom w:val="0"/>
      <w:divBdr>
        <w:top w:val="none" w:sz="0" w:space="0" w:color="auto"/>
        <w:left w:val="none" w:sz="0" w:space="0" w:color="auto"/>
        <w:bottom w:val="none" w:sz="0" w:space="0" w:color="auto"/>
        <w:right w:val="none" w:sz="0" w:space="0" w:color="auto"/>
      </w:divBdr>
    </w:div>
    <w:div w:id="1464271094">
      <w:bodyDiv w:val="1"/>
      <w:marLeft w:val="0"/>
      <w:marRight w:val="0"/>
      <w:marTop w:val="0"/>
      <w:marBottom w:val="0"/>
      <w:divBdr>
        <w:top w:val="none" w:sz="0" w:space="0" w:color="auto"/>
        <w:left w:val="none" w:sz="0" w:space="0" w:color="auto"/>
        <w:bottom w:val="none" w:sz="0" w:space="0" w:color="auto"/>
        <w:right w:val="none" w:sz="0" w:space="0" w:color="auto"/>
      </w:divBdr>
    </w:div>
    <w:div w:id="1468428738">
      <w:bodyDiv w:val="1"/>
      <w:marLeft w:val="0"/>
      <w:marRight w:val="0"/>
      <w:marTop w:val="0"/>
      <w:marBottom w:val="0"/>
      <w:divBdr>
        <w:top w:val="none" w:sz="0" w:space="0" w:color="auto"/>
        <w:left w:val="none" w:sz="0" w:space="0" w:color="auto"/>
        <w:bottom w:val="none" w:sz="0" w:space="0" w:color="auto"/>
        <w:right w:val="none" w:sz="0" w:space="0" w:color="auto"/>
      </w:divBdr>
    </w:div>
    <w:div w:id="1509061769">
      <w:bodyDiv w:val="1"/>
      <w:marLeft w:val="0"/>
      <w:marRight w:val="0"/>
      <w:marTop w:val="0"/>
      <w:marBottom w:val="0"/>
      <w:divBdr>
        <w:top w:val="none" w:sz="0" w:space="0" w:color="auto"/>
        <w:left w:val="none" w:sz="0" w:space="0" w:color="auto"/>
        <w:bottom w:val="none" w:sz="0" w:space="0" w:color="auto"/>
        <w:right w:val="none" w:sz="0" w:space="0" w:color="auto"/>
      </w:divBdr>
    </w:div>
    <w:div w:id="1524125565">
      <w:bodyDiv w:val="1"/>
      <w:marLeft w:val="0"/>
      <w:marRight w:val="0"/>
      <w:marTop w:val="0"/>
      <w:marBottom w:val="0"/>
      <w:divBdr>
        <w:top w:val="none" w:sz="0" w:space="0" w:color="auto"/>
        <w:left w:val="none" w:sz="0" w:space="0" w:color="auto"/>
        <w:bottom w:val="none" w:sz="0" w:space="0" w:color="auto"/>
        <w:right w:val="none" w:sz="0" w:space="0" w:color="auto"/>
      </w:divBdr>
    </w:div>
    <w:div w:id="1537429389">
      <w:bodyDiv w:val="1"/>
      <w:marLeft w:val="0"/>
      <w:marRight w:val="0"/>
      <w:marTop w:val="0"/>
      <w:marBottom w:val="0"/>
      <w:divBdr>
        <w:top w:val="none" w:sz="0" w:space="0" w:color="auto"/>
        <w:left w:val="none" w:sz="0" w:space="0" w:color="auto"/>
        <w:bottom w:val="none" w:sz="0" w:space="0" w:color="auto"/>
        <w:right w:val="none" w:sz="0" w:space="0" w:color="auto"/>
      </w:divBdr>
    </w:div>
    <w:div w:id="1702238843">
      <w:bodyDiv w:val="1"/>
      <w:marLeft w:val="0"/>
      <w:marRight w:val="0"/>
      <w:marTop w:val="0"/>
      <w:marBottom w:val="0"/>
      <w:divBdr>
        <w:top w:val="none" w:sz="0" w:space="0" w:color="auto"/>
        <w:left w:val="none" w:sz="0" w:space="0" w:color="auto"/>
        <w:bottom w:val="none" w:sz="0" w:space="0" w:color="auto"/>
        <w:right w:val="none" w:sz="0" w:space="0" w:color="auto"/>
      </w:divBdr>
    </w:div>
    <w:div w:id="1781411480">
      <w:bodyDiv w:val="1"/>
      <w:marLeft w:val="0"/>
      <w:marRight w:val="0"/>
      <w:marTop w:val="0"/>
      <w:marBottom w:val="0"/>
      <w:divBdr>
        <w:top w:val="none" w:sz="0" w:space="0" w:color="auto"/>
        <w:left w:val="none" w:sz="0" w:space="0" w:color="auto"/>
        <w:bottom w:val="none" w:sz="0" w:space="0" w:color="auto"/>
        <w:right w:val="none" w:sz="0" w:space="0" w:color="auto"/>
      </w:divBdr>
    </w:div>
    <w:div w:id="1824354230">
      <w:bodyDiv w:val="1"/>
      <w:marLeft w:val="0"/>
      <w:marRight w:val="0"/>
      <w:marTop w:val="0"/>
      <w:marBottom w:val="0"/>
      <w:divBdr>
        <w:top w:val="none" w:sz="0" w:space="0" w:color="auto"/>
        <w:left w:val="none" w:sz="0" w:space="0" w:color="auto"/>
        <w:bottom w:val="none" w:sz="0" w:space="0" w:color="auto"/>
        <w:right w:val="none" w:sz="0" w:space="0" w:color="auto"/>
      </w:divBdr>
    </w:div>
    <w:div w:id="1828740978">
      <w:bodyDiv w:val="1"/>
      <w:marLeft w:val="0"/>
      <w:marRight w:val="0"/>
      <w:marTop w:val="0"/>
      <w:marBottom w:val="0"/>
      <w:divBdr>
        <w:top w:val="none" w:sz="0" w:space="0" w:color="auto"/>
        <w:left w:val="none" w:sz="0" w:space="0" w:color="auto"/>
        <w:bottom w:val="none" w:sz="0" w:space="0" w:color="auto"/>
        <w:right w:val="none" w:sz="0" w:space="0" w:color="auto"/>
      </w:divBdr>
    </w:div>
    <w:div w:id="1836143927">
      <w:bodyDiv w:val="1"/>
      <w:marLeft w:val="0"/>
      <w:marRight w:val="0"/>
      <w:marTop w:val="0"/>
      <w:marBottom w:val="0"/>
      <w:divBdr>
        <w:top w:val="none" w:sz="0" w:space="0" w:color="auto"/>
        <w:left w:val="none" w:sz="0" w:space="0" w:color="auto"/>
        <w:bottom w:val="none" w:sz="0" w:space="0" w:color="auto"/>
        <w:right w:val="none" w:sz="0" w:space="0" w:color="auto"/>
      </w:divBdr>
    </w:div>
    <w:div w:id="1839733595">
      <w:bodyDiv w:val="1"/>
      <w:marLeft w:val="0"/>
      <w:marRight w:val="0"/>
      <w:marTop w:val="0"/>
      <w:marBottom w:val="0"/>
      <w:divBdr>
        <w:top w:val="none" w:sz="0" w:space="0" w:color="auto"/>
        <w:left w:val="none" w:sz="0" w:space="0" w:color="auto"/>
        <w:bottom w:val="none" w:sz="0" w:space="0" w:color="auto"/>
        <w:right w:val="none" w:sz="0" w:space="0" w:color="auto"/>
      </w:divBdr>
    </w:div>
    <w:div w:id="1873111017">
      <w:bodyDiv w:val="1"/>
      <w:marLeft w:val="0"/>
      <w:marRight w:val="0"/>
      <w:marTop w:val="0"/>
      <w:marBottom w:val="0"/>
      <w:divBdr>
        <w:top w:val="none" w:sz="0" w:space="0" w:color="auto"/>
        <w:left w:val="none" w:sz="0" w:space="0" w:color="auto"/>
        <w:bottom w:val="none" w:sz="0" w:space="0" w:color="auto"/>
        <w:right w:val="none" w:sz="0" w:space="0" w:color="auto"/>
      </w:divBdr>
    </w:div>
    <w:div w:id="1874461294">
      <w:bodyDiv w:val="1"/>
      <w:marLeft w:val="0"/>
      <w:marRight w:val="0"/>
      <w:marTop w:val="0"/>
      <w:marBottom w:val="0"/>
      <w:divBdr>
        <w:top w:val="none" w:sz="0" w:space="0" w:color="auto"/>
        <w:left w:val="none" w:sz="0" w:space="0" w:color="auto"/>
        <w:bottom w:val="none" w:sz="0" w:space="0" w:color="auto"/>
        <w:right w:val="none" w:sz="0" w:space="0" w:color="auto"/>
      </w:divBdr>
    </w:div>
    <w:div w:id="1968664043">
      <w:bodyDiv w:val="1"/>
      <w:marLeft w:val="0"/>
      <w:marRight w:val="0"/>
      <w:marTop w:val="0"/>
      <w:marBottom w:val="0"/>
      <w:divBdr>
        <w:top w:val="none" w:sz="0" w:space="0" w:color="auto"/>
        <w:left w:val="none" w:sz="0" w:space="0" w:color="auto"/>
        <w:bottom w:val="none" w:sz="0" w:space="0" w:color="auto"/>
        <w:right w:val="none" w:sz="0" w:space="0" w:color="auto"/>
      </w:divBdr>
    </w:div>
    <w:div w:id="1999730517">
      <w:bodyDiv w:val="1"/>
      <w:marLeft w:val="0"/>
      <w:marRight w:val="0"/>
      <w:marTop w:val="0"/>
      <w:marBottom w:val="0"/>
      <w:divBdr>
        <w:top w:val="none" w:sz="0" w:space="0" w:color="auto"/>
        <w:left w:val="none" w:sz="0" w:space="0" w:color="auto"/>
        <w:bottom w:val="none" w:sz="0" w:space="0" w:color="auto"/>
        <w:right w:val="none" w:sz="0" w:space="0" w:color="auto"/>
      </w:divBdr>
    </w:div>
    <w:div w:id="2013023932">
      <w:bodyDiv w:val="1"/>
      <w:marLeft w:val="0"/>
      <w:marRight w:val="0"/>
      <w:marTop w:val="0"/>
      <w:marBottom w:val="0"/>
      <w:divBdr>
        <w:top w:val="none" w:sz="0" w:space="0" w:color="auto"/>
        <w:left w:val="none" w:sz="0" w:space="0" w:color="auto"/>
        <w:bottom w:val="none" w:sz="0" w:space="0" w:color="auto"/>
        <w:right w:val="none" w:sz="0" w:space="0" w:color="auto"/>
      </w:divBdr>
    </w:div>
    <w:div w:id="2017417095">
      <w:bodyDiv w:val="1"/>
      <w:marLeft w:val="0"/>
      <w:marRight w:val="0"/>
      <w:marTop w:val="0"/>
      <w:marBottom w:val="0"/>
      <w:divBdr>
        <w:top w:val="none" w:sz="0" w:space="0" w:color="auto"/>
        <w:left w:val="none" w:sz="0" w:space="0" w:color="auto"/>
        <w:bottom w:val="none" w:sz="0" w:space="0" w:color="auto"/>
        <w:right w:val="none" w:sz="0" w:space="0" w:color="auto"/>
      </w:divBdr>
    </w:div>
    <w:div w:id="2027712797">
      <w:bodyDiv w:val="1"/>
      <w:marLeft w:val="0"/>
      <w:marRight w:val="0"/>
      <w:marTop w:val="0"/>
      <w:marBottom w:val="0"/>
      <w:divBdr>
        <w:top w:val="none" w:sz="0" w:space="0" w:color="auto"/>
        <w:left w:val="none" w:sz="0" w:space="0" w:color="auto"/>
        <w:bottom w:val="none" w:sz="0" w:space="0" w:color="auto"/>
        <w:right w:val="none" w:sz="0" w:space="0" w:color="auto"/>
      </w:divBdr>
    </w:div>
    <w:div w:id="2037807688">
      <w:bodyDiv w:val="1"/>
      <w:marLeft w:val="0"/>
      <w:marRight w:val="0"/>
      <w:marTop w:val="0"/>
      <w:marBottom w:val="0"/>
      <w:divBdr>
        <w:top w:val="none" w:sz="0" w:space="0" w:color="auto"/>
        <w:left w:val="none" w:sz="0" w:space="0" w:color="auto"/>
        <w:bottom w:val="none" w:sz="0" w:space="0" w:color="auto"/>
        <w:right w:val="none" w:sz="0" w:space="0" w:color="auto"/>
      </w:divBdr>
    </w:div>
    <w:div w:id="2100059632">
      <w:bodyDiv w:val="1"/>
      <w:marLeft w:val="0"/>
      <w:marRight w:val="0"/>
      <w:marTop w:val="0"/>
      <w:marBottom w:val="0"/>
      <w:divBdr>
        <w:top w:val="none" w:sz="0" w:space="0" w:color="auto"/>
        <w:left w:val="none" w:sz="0" w:space="0" w:color="auto"/>
        <w:bottom w:val="none" w:sz="0" w:space="0" w:color="auto"/>
        <w:right w:val="none" w:sz="0" w:space="0" w:color="auto"/>
      </w:divBdr>
    </w:div>
    <w:div w:id="21204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9719-F186-4925-B213-64E30E1A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1711</Words>
  <Characters>9756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Mautone</dc:creator>
  <cp:lastModifiedBy>Patrizia Di Giacomo</cp:lastModifiedBy>
  <cp:revision>2</cp:revision>
  <cp:lastPrinted>2022-05-30T09:48:00Z</cp:lastPrinted>
  <dcterms:created xsi:type="dcterms:W3CDTF">2022-09-09T07:57:00Z</dcterms:created>
  <dcterms:modified xsi:type="dcterms:W3CDTF">2022-09-09T07:57:00Z</dcterms:modified>
</cp:coreProperties>
</file>